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B64" w:rsidRDefault="003C2B64" w:rsidP="003C2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NBC Holding Corporation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Mauya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3C2B64" w:rsidRDefault="003C2B64" w:rsidP="003C2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Tanzania at </w:t>
      </w:r>
      <w:proofErr w:type="spellStart"/>
      <w:r>
        <w:rPr>
          <w:rFonts w:ascii="Times New Roman" w:hAnsi="Times New Roman" w:cs="Times New Roman"/>
          <w:color w:val="000000"/>
        </w:rPr>
        <w:t>Tanga</w:t>
      </w:r>
      <w:proofErr w:type="spellEnd"/>
    </w:p>
    <w:p w:rsidR="003C2B64" w:rsidRDefault="003C2B64" w:rsidP="003C2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 June 2005</w:t>
      </w:r>
    </w:p>
    <w:p w:rsidR="003C2B64" w:rsidRDefault="003C2B64" w:rsidP="003C2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36/04</w:t>
      </w:r>
    </w:p>
    <w:p w:rsidR="003C2B64" w:rsidRDefault="003C2B64" w:rsidP="003C2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Msoffe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3C2B64" w:rsidRDefault="003C2B64" w:rsidP="003C2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C2B64" w:rsidRDefault="003C2B64" w:rsidP="003C2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Decree in appeal – Failure to include a decree that is signed by one of the judges</w:t>
      </w:r>
    </w:p>
    <w:p w:rsidR="003C2B64" w:rsidRDefault="003C2B64" w:rsidP="003C2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–Effect of such failure.</w:t>
      </w:r>
    </w:p>
    <w:p w:rsidR="00172FB0" w:rsidRDefault="00172FB0" w:rsidP="003C2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3C2B64" w:rsidRDefault="00172FB0" w:rsidP="003C2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3C2B64" w:rsidRDefault="003C2B64" w:rsidP="00172F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Munuo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 xml:space="preserve">The appellant, NBC Holding Corporation, through the services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Akaro</w:t>
      </w:r>
      <w:proofErr w:type="spellEnd"/>
      <w:r>
        <w:rPr>
          <w:rFonts w:ascii="Times New Roman" w:hAnsi="Times New Roman" w:cs="Times New Roman"/>
          <w:color w:val="000000"/>
        </w:rPr>
        <w:t>, learned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advocate, brought the present appeal to challenge the decision of the High Court of Tanzania in Civil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 number 16 of 1999, before </w:t>
      </w:r>
      <w:proofErr w:type="spellStart"/>
      <w:r>
        <w:rPr>
          <w:rFonts w:ascii="Times New Roman" w:hAnsi="Times New Roman" w:cs="Times New Roman"/>
          <w:color w:val="000000"/>
        </w:rPr>
        <w:t>Longway</w:t>
      </w:r>
      <w:proofErr w:type="spellEnd"/>
      <w:r>
        <w:rPr>
          <w:rFonts w:ascii="Times New Roman" w:hAnsi="Times New Roman" w:cs="Times New Roman"/>
          <w:color w:val="000000"/>
        </w:rPr>
        <w:t xml:space="preserve"> J in which the learned Judge ordered the appellant to pay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retrenchment benefits to the respondent.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Mwita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Waisaka</w:t>
      </w:r>
      <w:proofErr w:type="spellEnd"/>
      <w:r>
        <w:rPr>
          <w:rFonts w:ascii="Times New Roman" w:hAnsi="Times New Roman" w:cs="Times New Roman"/>
          <w:color w:val="000000"/>
        </w:rPr>
        <w:t>, learned advocate, represented the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co-respondents, </w:t>
      </w:r>
      <w:proofErr w:type="spellStart"/>
      <w:r>
        <w:rPr>
          <w:rFonts w:ascii="Times New Roman" w:hAnsi="Times New Roman" w:cs="Times New Roman"/>
          <w:color w:val="000000"/>
        </w:rPr>
        <w:t>Mazige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Mauya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Mwanahamisi</w:t>
      </w:r>
      <w:proofErr w:type="spellEnd"/>
      <w:r>
        <w:rPr>
          <w:rFonts w:ascii="Times New Roman" w:hAnsi="Times New Roman" w:cs="Times New Roman"/>
          <w:color w:val="000000"/>
        </w:rPr>
        <w:t xml:space="preserve"> M </w:t>
      </w:r>
      <w:proofErr w:type="spellStart"/>
      <w:r>
        <w:rPr>
          <w:rFonts w:ascii="Times New Roman" w:hAnsi="Times New Roman" w:cs="Times New Roman"/>
          <w:color w:val="000000"/>
        </w:rPr>
        <w:t>Bilali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commencement of the hearing, the court</w:t>
      </w:r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suo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motu</w:t>
      </w:r>
      <w:proofErr w:type="spellEnd"/>
      <w:r>
        <w:rPr>
          <w:rFonts w:ascii="Times New Roman" w:hAnsi="Times New Roman" w:cs="Times New Roman"/>
          <w:color w:val="000000"/>
        </w:rPr>
        <w:t>, raised the issue of the purported decree in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 at 91 of the record of appeal.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Akaro</w:t>
      </w:r>
      <w:proofErr w:type="spellEnd"/>
      <w:r>
        <w:rPr>
          <w:rFonts w:ascii="Times New Roman" w:hAnsi="Times New Roman" w:cs="Times New Roman"/>
          <w:color w:val="000000"/>
        </w:rPr>
        <w:t>, learned advocate for the appellant, conceded that the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 is invalid for non-compliance with the provisions of Order XXXIX, rule 35(4) of the Civil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Code of 1966. He, further, pleaded that in the event of the appeal being struck out for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non-compliance with the provisions of Order XXXIX, rule 35(4) of the Civil Procedure Code, 1966, the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period of limitation be extended to enable the appellant to reinstate the appeal after obtaining a valid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decree from the High Court. The court,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submitted, had in a similar case, </w:t>
      </w:r>
      <w:r>
        <w:rPr>
          <w:rFonts w:ascii="Times New Roman" w:hAnsi="Times New Roman" w:cs="Times New Roman"/>
          <w:i/>
          <w:iCs/>
          <w:color w:val="000000"/>
        </w:rPr>
        <w:t>Tanganyika Cheap</w:t>
      </w:r>
      <w:r w:rsidR="00172FB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Store v National Insurance Corporation Ltd </w:t>
      </w:r>
      <w:r>
        <w:rPr>
          <w:rFonts w:ascii="Times New Roman" w:hAnsi="Times New Roman" w:cs="Times New Roman"/>
          <w:color w:val="000000"/>
        </w:rPr>
        <w:t>Civil appeal number 37 of 2001 (UR) granted such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extension of time.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Mwita</w:t>
      </w:r>
      <w:proofErr w:type="spellEnd"/>
      <w:r>
        <w:rPr>
          <w:rFonts w:ascii="Times New Roman" w:hAnsi="Times New Roman" w:cs="Times New Roman"/>
          <w:color w:val="000000"/>
        </w:rPr>
        <w:t xml:space="preserve"> had no objection to extension of time.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think it is pertinent to reiterate the provisions of Order XXXIX, rule 35 (4) which states, </w:t>
      </w:r>
      <w:r>
        <w:rPr>
          <w:rFonts w:ascii="Times New Roman" w:hAnsi="Times New Roman" w:cs="Times New Roman"/>
          <w:i/>
          <w:iCs/>
          <w:color w:val="000000"/>
        </w:rPr>
        <w:t>inter</w:t>
      </w:r>
      <w:r w:rsidR="00172FB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alia</w:t>
      </w:r>
      <w:r>
        <w:rPr>
          <w:rFonts w:ascii="Times New Roman" w:hAnsi="Times New Roman" w:cs="Times New Roman"/>
          <w:color w:val="000000"/>
        </w:rPr>
        <w:t>: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Rule 35(4)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decree shall be signed and dated by the judge or judges who passed it.</w:t>
      </w:r>
      <w:r w:rsidR="00172F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 where there are more judges than one and there is a difference of opinion among them then, it</w:t>
      </w:r>
      <w:r w:rsidR="00172F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not be necessary for any judge dissenting from the judgment of the court to sign the decree.</w:t>
      </w:r>
      <w:r w:rsidR="00172F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court has in numerous cases struck out appeals for non-compliance with the above provision of the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law. In </w:t>
      </w:r>
      <w:r>
        <w:rPr>
          <w:rFonts w:ascii="Times New Roman" w:hAnsi="Times New Roman" w:cs="Times New Roman"/>
          <w:i/>
          <w:iCs/>
          <w:color w:val="000000"/>
        </w:rPr>
        <w:t xml:space="preserve">Robert John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Administrator of the Estate of the late John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Maina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v Adam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Mollel</w:t>
      </w:r>
      <w:proofErr w:type="spellEnd"/>
      <w:r w:rsidR="00172FB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 number 2 of 1990 (UR) the court observed: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a decree in appeal which is not signed by a judge as required by order 39 rule 35(4) invalidates the</w:t>
      </w:r>
      <w:r w:rsidR="00172F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purported decree. This is because such signature by a judge is mandatorily required and it authenticates the</w:t>
      </w:r>
      <w:r w:rsidR="00172F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decree.”</w:t>
      </w:r>
      <w:r w:rsidR="00172F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Again,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Ndwaty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Philomen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Ole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Saibul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Solomon Ole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Saibul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 number 68 of 1998 (UR), the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stated: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requirement that a decree must be signed by the judge who made the decision is rooted in sound reason,</w:t>
      </w:r>
      <w:r w:rsidR="00172F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namely, that the judge who decided the case of appeal is in the best position to ensure that the decree has been</w:t>
      </w:r>
      <w:r w:rsidR="00172F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drawn in accordance with the judgment.”</w:t>
      </w:r>
      <w:r w:rsidR="00172F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present appeal, as was the case in </w:t>
      </w:r>
      <w:r>
        <w:rPr>
          <w:rFonts w:ascii="Times New Roman" w:hAnsi="Times New Roman" w:cs="Times New Roman"/>
          <w:i/>
          <w:iCs/>
          <w:color w:val="000000"/>
        </w:rPr>
        <w:t xml:space="preserve">Tanganyika Cheap Store </w:t>
      </w:r>
      <w:r>
        <w:rPr>
          <w:rFonts w:ascii="Times New Roman" w:hAnsi="Times New Roman" w:cs="Times New Roman"/>
          <w:color w:val="000000"/>
        </w:rPr>
        <w:t>cited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lacks a valid decree and,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hence, suffers from non-compliance with the provisions of Order XXXIX, rule 35 (4) of the Civil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Code of 1966 so the invalid decree renders the appeal incompetent.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reasons stated above, we strike out the incompetent appeal. We order that the appellant, if he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deems fit, re-institutes the appeal within 14 days after obtaining a valid decree from the High Court.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regard to pending appeals not yet scheduled for hearing, parties would be well advised to resort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rule 92(3) of the Court of Appeal Rules of 1979, to rectify defects and </w:t>
      </w:r>
      <w:proofErr w:type="spellStart"/>
      <w:r>
        <w:rPr>
          <w:rFonts w:ascii="Times New Roman" w:hAnsi="Times New Roman" w:cs="Times New Roman"/>
          <w:color w:val="000000"/>
        </w:rPr>
        <w:t>regularise</w:t>
      </w:r>
      <w:proofErr w:type="spellEnd"/>
      <w:r>
        <w:rPr>
          <w:rFonts w:ascii="Times New Roman" w:hAnsi="Times New Roman" w:cs="Times New Roman"/>
          <w:color w:val="000000"/>
        </w:rPr>
        <w:t xml:space="preserve"> the same in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conformity with the law.</w:t>
      </w:r>
      <w:r w:rsidR="00172F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make no order for costs because we raised the matter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suo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motu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3C2B64" w:rsidRDefault="003C2B64" w:rsidP="003C2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3C2B64" w:rsidRDefault="003C2B64" w:rsidP="003C2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Ankaro</w:t>
      </w:r>
      <w:proofErr w:type="spellEnd"/>
    </w:p>
    <w:p w:rsidR="003C2B64" w:rsidRDefault="003C2B64" w:rsidP="003C2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66D10" w:rsidRDefault="003C2B64" w:rsidP="003C2B64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Mwita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Waisaka</w:t>
      </w:r>
      <w:proofErr w:type="spellEnd"/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64"/>
    <w:rsid w:val="00172FB0"/>
    <w:rsid w:val="00366D10"/>
    <w:rsid w:val="003C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C1340-646A-43A9-85E2-19265C56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2018-07-04T19:54:00Z</dcterms:created>
  <dcterms:modified xsi:type="dcterms:W3CDTF">2018-07-13T16:37:00Z</dcterms:modified>
</cp:coreProperties>
</file>