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Ngarachu and another v Republic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June 2004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10/00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Ochieng and Makhandia AJJ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A Mwanzia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procedure – </w:t>
      </w:r>
      <w:r>
        <w:rPr>
          <w:rFonts w:ascii="Times New Roman" w:hAnsi="Times New Roman" w:cs="Times New Roman"/>
          <w:color w:val="000000"/>
        </w:rPr>
        <w:t xml:space="preserve">Autrefois </w:t>
      </w:r>
      <w:r>
        <w:rPr>
          <w:rFonts w:ascii="Times New Roman" w:hAnsi="Times New Roman" w:cs="Times New Roman"/>
          <w:i/>
          <w:iCs/>
          <w:color w:val="000000"/>
        </w:rPr>
        <w:t>convict – Accused persons charged with same offence for which he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had earlier been convicted – Whether latter conviction can stand – Section 77(5) Constitution of Kenya.</w:t>
      </w:r>
    </w:p>
    <w:p w:rsidR="00BE65C1" w:rsidRDefault="003245E8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245E8" w:rsidRDefault="00BE65C1" w:rsidP="003245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OCHIENG AND MAKHANDIA AJJ: </w:t>
      </w:r>
      <w:r>
        <w:rPr>
          <w:rFonts w:ascii="Times New Roman" w:hAnsi="Times New Roman" w:cs="Times New Roman"/>
          <w:color w:val="000000"/>
        </w:rPr>
        <w:t>The appellants in the instant case, John Ng’ang’a Ngarachu and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David Githinji Gatu were charged with two counts of robbery with violence contrary to section 296(2) of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Code. Particulars of the charge were succinctly outlined in the charge sheet. Following a full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in which the prosecution called five witnesses, the trial Magistrate was convinced of their guilt and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convicted them as charged. He sentenced them to death as provided for in the law. Being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 by the sentence and conviction the appellants lodged individual appeals.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two appeals came up for hearing they were consolidated by consent of the parties involved.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very commencement of the hearing Mr </w:t>
      </w:r>
      <w:r>
        <w:rPr>
          <w:rFonts w:ascii="Times New Roman" w:hAnsi="Times New Roman" w:cs="Times New Roman"/>
          <w:i/>
          <w:iCs/>
          <w:color w:val="000000"/>
        </w:rPr>
        <w:t>Makura</w:t>
      </w:r>
      <w:r>
        <w:rPr>
          <w:rFonts w:ascii="Times New Roman" w:hAnsi="Times New Roman" w:cs="Times New Roman"/>
          <w:color w:val="000000"/>
        </w:rPr>
        <w:t>, the Learned State Counsel who appeared for the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intimated to the Court that the State was conceding the appeal. The sole ground upon which the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took that step was that the appellants suffered double jeopardy. The Learned State Counsel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appellants were earlier on charged with the offence of simple robbery contrary to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296(1) of the Penal Code. This was in criminal case number 1170 of 1999 in the Chief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Magistrate’s Court at Nyeri.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convicted and sentenced on 3 September 1999. They were again charged on 13 August 1999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two counts of capital robbery. The Learned State Counsel submitted that the applicants ought not to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charged with the first count of capital robbery as the facts were similar and witnesses who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testified were the same as those who testified against the appellants in the initial trial for the offence of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simple robbery. Indeed at some point in the proceedings the initial trial Magistrate disqualified himself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saying that he had dealt with a similar case before. The Learned State Counsel submitted that the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ought not to have been tried and convicted on the subsequent charge of capital robbery.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Applying the principle of </w:t>
      </w:r>
      <w:r>
        <w:rPr>
          <w:rFonts w:ascii="Times New Roman" w:hAnsi="Times New Roman" w:cs="Times New Roman"/>
          <w:i/>
          <w:iCs/>
          <w:color w:val="000000"/>
        </w:rPr>
        <w:t xml:space="preserve">autrefois </w:t>
      </w:r>
      <w:r>
        <w:rPr>
          <w:rFonts w:ascii="Times New Roman" w:hAnsi="Times New Roman" w:cs="Times New Roman"/>
          <w:color w:val="000000"/>
        </w:rPr>
        <w:t>convict as enshrined in section 77(5) of our Constitution, the Learned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Counsel urged the Court to allow the appeal, quash the conviction and set aside the sentence.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perused the lower Court proceedings in respect of criminal case number 1469 of 1999 that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spurred this appeal and criminal case number 1170 of 1999 in which the appellants had been tried and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for the offence of simple robbery. The latter file had, earlier on, been requested for by the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to be availed at the hearing of this appeal. Our careful perusal of the record confirms what the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State Counsel has submitted. The witnesses in the two cases were identical. The evidence and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two cases were similar. Indeed one Samuel Wamiti Muhihu who was the complainant in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case number 1170 of 1999 was also the complainant in the second count of capital robbery in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number 1469 of 1999. His testimony in both cases is the same.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77(5) of our Constitution provides, as follows: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person who shows that he has been tried by a competent court for a criminal offence and whether</w:t>
      </w:r>
      <w:r w:rsidR="003245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convicted or acquitted shall again be tried for that offence or for any other criminal offence of which he could</w:t>
      </w:r>
      <w:r w:rsidR="003245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convicted at the trial of that offence, save upon the order of a superior court in the course of appeal</w:t>
      </w:r>
      <w:r w:rsidR="003245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review proceedings relating to the conviction or acquittal”.</w:t>
      </w:r>
      <w:r w:rsidR="003245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245E8" w:rsidRDefault="003245E8" w:rsidP="003245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E65C1" w:rsidRDefault="00BE65C1" w:rsidP="003245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It is clear from the record of the trial Court, that this cardinal provision of our constitution was breached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appellants thereby suffered injustice. The initial trial Magistrate is recorded in the proceedings to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said: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dealt with the case before. In the interest of justice, case fixed for hearing on 30 August 1999 in Court</w:t>
      </w:r>
      <w:r w:rsidR="003245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3”.</w:t>
      </w:r>
      <w:r w:rsidR="003245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beats logic for a trial Magistrate to disqualify himself from a case because he has heard it before and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refer it to another Magistrate to hear the same.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upshot of the appeal is that it is allowed, the conviction quashed and sentenced set aside. The</w:t>
      </w:r>
      <w:r w:rsidR="003245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are set at liberty unless they are otherwise lawfully held.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Information not available</w:t>
      </w:r>
    </w:p>
    <w:p w:rsidR="00BE65C1" w:rsidRDefault="00BE65C1" w:rsidP="00BE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BE65C1" w:rsidP="00BE65C1">
      <w:r>
        <w:rPr>
          <w:rFonts w:ascii="Times New Roman" w:hAnsi="Times New Roman" w:cs="Times New Roman"/>
          <w:i/>
          <w:iCs/>
          <w:color w:val="000000"/>
        </w:rPr>
        <w:t xml:space="preserve">Makura </w:t>
      </w:r>
      <w:r>
        <w:rPr>
          <w:rFonts w:ascii="Times New Roman" w:hAnsi="Times New Roman" w:cs="Times New Roman"/>
          <w:color w:val="000000"/>
        </w:rPr>
        <w:t>instructed by Attorney-General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C1"/>
    <w:rsid w:val="0021070D"/>
    <w:rsid w:val="003245E8"/>
    <w:rsid w:val="00B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75497-C54B-411E-847B-81B34F8A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2018-07-04T12:48:00Z</dcterms:created>
  <dcterms:modified xsi:type="dcterms:W3CDTF">2018-07-13T16:46:00Z</dcterms:modified>
</cp:coreProperties>
</file>