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818" w:rsidRDefault="00C17818" w:rsidP="00C1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Ngethe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Njeru and another</w:t>
      </w:r>
    </w:p>
    <w:p w:rsidR="00C17818" w:rsidRDefault="00C17818" w:rsidP="00C1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C17818" w:rsidRDefault="00C17818" w:rsidP="00C1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6 November 2006</w:t>
      </w:r>
    </w:p>
    <w:p w:rsidR="00C17818" w:rsidRDefault="00C17818" w:rsidP="00C1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5/03</w:t>
      </w:r>
    </w:p>
    <w:p w:rsidR="00C17818" w:rsidRDefault="00C17818" w:rsidP="00C1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C17818" w:rsidRDefault="00C17818" w:rsidP="00C1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17818" w:rsidRDefault="00C17818" w:rsidP="00C1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C17818" w:rsidRDefault="00C17818" w:rsidP="00C1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Election law – Election petitions – Vital documents lost – Whether court could proceed with hearing</w:t>
      </w:r>
    </w:p>
    <w:p w:rsidR="00C17818" w:rsidRDefault="00C17818" w:rsidP="00C1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petition.</w:t>
      </w:r>
    </w:p>
    <w:p w:rsidR="008E53FA" w:rsidRDefault="00C17818" w:rsidP="008E53FA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8E53FA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an affidavit sworn on 16 March 2006,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Daniel </w:t>
      </w:r>
      <w:proofErr w:type="spellStart"/>
      <w:r>
        <w:rPr>
          <w:rFonts w:ascii="Times New Roman" w:hAnsi="Times New Roman" w:cs="Times New Roman"/>
          <w:color w:val="000000"/>
        </w:rPr>
        <w:t>Mosomi</w:t>
      </w:r>
      <w:proofErr w:type="spellEnd"/>
      <w:r>
        <w:rPr>
          <w:rFonts w:ascii="Times New Roman" w:hAnsi="Times New Roman" w:cs="Times New Roman"/>
          <w:color w:val="000000"/>
        </w:rPr>
        <w:t>, the Procurement and Supplies Manager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Electoral Commission of Kenya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that relevant records and materials in relation to the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Parliamentary Election in </w:t>
      </w:r>
      <w:proofErr w:type="spellStart"/>
      <w:r>
        <w:rPr>
          <w:rFonts w:ascii="Times New Roman" w:hAnsi="Times New Roman" w:cs="Times New Roman"/>
          <w:color w:val="000000"/>
        </w:rPr>
        <w:t>Kiambaa</w:t>
      </w:r>
      <w:proofErr w:type="spellEnd"/>
      <w:r>
        <w:rPr>
          <w:rFonts w:ascii="Times New Roman" w:hAnsi="Times New Roman" w:cs="Times New Roman"/>
          <w:color w:val="000000"/>
        </w:rPr>
        <w:t xml:space="preserve"> constituency had been lost. Following the deposition, the petitioner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an application that the petition was </w:t>
      </w:r>
      <w:proofErr w:type="spellStart"/>
      <w:r>
        <w:rPr>
          <w:rFonts w:ascii="Times New Roman" w:hAnsi="Times New Roman" w:cs="Times New Roman"/>
          <w:color w:val="000000"/>
        </w:rPr>
        <w:t>untriable</w:t>
      </w:r>
      <w:proofErr w:type="spellEnd"/>
      <w:r>
        <w:rPr>
          <w:rFonts w:ascii="Times New Roman" w:hAnsi="Times New Roman" w:cs="Times New Roman"/>
          <w:color w:val="000000"/>
        </w:rPr>
        <w:t xml:space="preserve"> and undeterminable. He further sought that the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Electoral Commission of Kenya and its Returning Officer be condemned to pay the costs of the petition.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opposed the application on the ground that there was no law providing for such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application and, therefore, the application was incompetent.</w:t>
      </w:r>
      <w:r w:rsidR="008E53FA">
        <w:rPr>
          <w:rFonts w:ascii="Times New Roman" w:hAnsi="Times New Roman" w:cs="Times New Roman"/>
          <w:color w:val="000000"/>
        </w:rPr>
        <w:t xml:space="preserve"> </w:t>
      </w:r>
    </w:p>
    <w:p w:rsidR="008E53FA" w:rsidRDefault="00C17818" w:rsidP="008E53FA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fact that the National Assembly [Election Petition] Rules did not provide for the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consequences of loss of election material by the election officials does not leave a litigant without a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remedy.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 could not be heard and determined in a fair and just manner, in the absence of vital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required by law to be placed before the court 48 hours before the hearing of the petition.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allowed with costs to the first respondent in whose custody the lost documents were</w:t>
      </w:r>
      <w:r w:rsidR="008E53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placed.</w:t>
      </w:r>
      <w:r w:rsidR="008E53FA">
        <w:rPr>
          <w:rFonts w:ascii="Times New Roman" w:hAnsi="Times New Roman" w:cs="Times New Roman"/>
          <w:color w:val="000000"/>
        </w:rPr>
        <w:t xml:space="preserve"> </w:t>
      </w:r>
    </w:p>
    <w:p w:rsidR="00AB7022" w:rsidRDefault="00C17818" w:rsidP="008E53FA">
      <w:pPr>
        <w:jc w:val="both"/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No cases referred to in ruling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18"/>
    <w:rsid w:val="008E53FA"/>
    <w:rsid w:val="00AB7022"/>
    <w:rsid w:val="00C1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FFA7A-78BA-4A36-B39E-4E4C829F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2018-07-05T06:57:00Z</dcterms:created>
  <dcterms:modified xsi:type="dcterms:W3CDTF">2018-07-13T16:50:00Z</dcterms:modified>
</cp:coreProperties>
</file>