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25F" w:rsidRDefault="00FB225F" w:rsidP="00FB2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Ngethe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Njeru and another</w:t>
      </w:r>
    </w:p>
    <w:p w:rsidR="00FB225F" w:rsidRDefault="00FB225F" w:rsidP="00FB2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FB225F" w:rsidRDefault="00FB225F" w:rsidP="00FB2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6 November 2006</w:t>
      </w:r>
    </w:p>
    <w:p w:rsidR="00FB225F" w:rsidRDefault="00FB225F" w:rsidP="00FB2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5/03</w:t>
      </w:r>
    </w:p>
    <w:p w:rsidR="00FB225F" w:rsidRDefault="00FB225F" w:rsidP="00FB2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Visram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FB225F" w:rsidRDefault="00FB225F" w:rsidP="00FB2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B225F" w:rsidRDefault="00FB225F" w:rsidP="00FB2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</w:rPr>
        <w:t>Ongoya</w:t>
      </w:r>
      <w:proofErr w:type="spellEnd"/>
    </w:p>
    <w:p w:rsidR="00FB225F" w:rsidRDefault="00FB225F" w:rsidP="00FB2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Election law – Election petitions – Vital documents lost – Whether court could proceed with hearing</w:t>
      </w:r>
    </w:p>
    <w:p w:rsidR="00FB225F" w:rsidRDefault="00FB225F" w:rsidP="00FB2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of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petition.</w:t>
      </w:r>
    </w:p>
    <w:p w:rsidR="00FB225F" w:rsidRDefault="00C06B2A" w:rsidP="00FB2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FB225F" w:rsidRDefault="00FB225F" w:rsidP="00C06B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Visram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This rather unusual application before me is for an order that this Election Petition is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</w:t>
      </w:r>
      <w:proofErr w:type="spellStart"/>
      <w:r>
        <w:rPr>
          <w:rFonts w:ascii="Times New Roman" w:hAnsi="Times New Roman" w:cs="Times New Roman"/>
          <w:color w:val="000000"/>
        </w:rPr>
        <w:t>untriable</w:t>
      </w:r>
      <w:proofErr w:type="spellEnd"/>
      <w:r>
        <w:rPr>
          <w:rFonts w:ascii="Times New Roman" w:hAnsi="Times New Roman" w:cs="Times New Roman"/>
          <w:color w:val="000000"/>
        </w:rPr>
        <w:t xml:space="preserve"> and undeterminable” and for the Electoral Commission of Kenya (ECK) and its Returning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Officer, the first respondent, to “be condemned to pay the costs of the petition”.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arises out of equally unusual circumstances leading to the loss or misplacement of election materials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records for the </w:t>
      </w:r>
      <w:proofErr w:type="spellStart"/>
      <w:r>
        <w:rPr>
          <w:rFonts w:ascii="Times New Roman" w:hAnsi="Times New Roman" w:cs="Times New Roman"/>
          <w:color w:val="000000"/>
        </w:rPr>
        <w:t>Kiambaa</w:t>
      </w:r>
      <w:proofErr w:type="spellEnd"/>
      <w:r>
        <w:rPr>
          <w:rFonts w:ascii="Times New Roman" w:hAnsi="Times New Roman" w:cs="Times New Roman"/>
          <w:color w:val="000000"/>
        </w:rPr>
        <w:t xml:space="preserve"> Constituency, in respect of which this petition was filed. By an affidavit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sworn the 6 March 2006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Daniel </w:t>
      </w:r>
      <w:proofErr w:type="spellStart"/>
      <w:r>
        <w:rPr>
          <w:rFonts w:ascii="Times New Roman" w:hAnsi="Times New Roman" w:cs="Times New Roman"/>
          <w:color w:val="000000"/>
        </w:rPr>
        <w:t>Mosomi</w:t>
      </w:r>
      <w:proofErr w:type="spellEnd"/>
      <w:r>
        <w:rPr>
          <w:rFonts w:ascii="Times New Roman" w:hAnsi="Times New Roman" w:cs="Times New Roman"/>
          <w:color w:val="000000"/>
        </w:rPr>
        <w:t>, Procurement and Supplies Manager with the Electoral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Commission of Kenya, has </w:t>
      </w:r>
      <w:proofErr w:type="spellStart"/>
      <w:r>
        <w:rPr>
          <w:rFonts w:ascii="Times New Roman" w:hAnsi="Times New Roman" w:cs="Times New Roman"/>
          <w:color w:val="000000"/>
        </w:rPr>
        <w:t>deponed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relevant records and materials have been lost. The petitioner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now says that in the absence of those materials, he is unable to prosecute this petition, and it is not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possible for this Court to arrive at a fair and just decision. The ECK’s inability to present these materials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Court, in accordance with rule 19 of the National Assembly Elections (Election Petition) rules,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1993 (Chapter 7) (hereinafter “the rules”) has considerably prejudiced his case, and accordingly it is his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 that this trial cannot, and should not be allowed to proceed, and that the ECK, in whose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custodary</w:t>
      </w:r>
      <w:proofErr w:type="spellEnd"/>
      <w:r>
        <w:rPr>
          <w:rFonts w:ascii="Times New Roman" w:hAnsi="Times New Roman" w:cs="Times New Roman"/>
          <w:color w:val="000000"/>
        </w:rPr>
        <w:t xml:space="preserve"> these materials were placed, and who negligently lost the same, should be called upon to pay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costs of this petition.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it was not clear to this Court, exactly what documents and materials were lost, and their precise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relevance to the petition herein, the Court invited the first respondent to file a further deposition detailing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nature of these materials, and providing the Court with an inventory. He did so, and the other parties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filed additional affidavits explaining the relevance of the missing documents.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hearing of the application resumed on 6 October 2006, now with the benefit of additional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depositions ordered by this Court.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According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Mosomi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further affidavit sworn on 7 August 2006, 18 sealed ballot boxes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containing the following documents have been lost, and are unavailable to this Court:</w:t>
      </w:r>
    </w:p>
    <w:p w:rsidR="00FB225F" w:rsidRDefault="00FB225F" w:rsidP="00FB2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) Election results from all the Polling Stations within </w:t>
      </w:r>
      <w:proofErr w:type="spellStart"/>
      <w:r>
        <w:rPr>
          <w:rFonts w:ascii="Times New Roman" w:hAnsi="Times New Roman" w:cs="Times New Roman"/>
          <w:color w:val="000000"/>
        </w:rPr>
        <w:t>Kiambaa</w:t>
      </w:r>
      <w:proofErr w:type="spellEnd"/>
      <w:r>
        <w:rPr>
          <w:rFonts w:ascii="Times New Roman" w:hAnsi="Times New Roman" w:cs="Times New Roman"/>
          <w:color w:val="000000"/>
        </w:rPr>
        <w:t xml:space="preserve"> Constituency.</w:t>
      </w:r>
    </w:p>
    <w:p w:rsidR="00FB225F" w:rsidRDefault="00FB225F" w:rsidP="00FB2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Declaration forms which indicate how elections were contacted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</w:t>
      </w:r>
    </w:p>
    <w:p w:rsidR="00FB225F" w:rsidRDefault="00FB225F" w:rsidP="00FB2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Complaints Statements (if any).</w:t>
      </w:r>
    </w:p>
    <w:p w:rsidR="00FB225F" w:rsidRDefault="00FB225F" w:rsidP="00FB2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Ballot Papers (used and unused).</w:t>
      </w:r>
    </w:p>
    <w:p w:rsidR="00FB225F" w:rsidRDefault="00FB225F" w:rsidP="00FB2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Counter Foils.</w:t>
      </w:r>
    </w:p>
    <w:p w:rsidR="00FB225F" w:rsidRDefault="00FB225F" w:rsidP="00FB2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) Spoilt Ballot Papers.</w:t>
      </w:r>
    </w:p>
    <w:p w:rsidR="00FB225F" w:rsidRDefault="00FB225F" w:rsidP="00FB2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g</w:t>
      </w:r>
      <w:r>
        <w:rPr>
          <w:rFonts w:ascii="Times New Roman" w:hAnsi="Times New Roman" w:cs="Times New Roman"/>
          <w:color w:val="000000"/>
        </w:rPr>
        <w:t>) Elections Marked Copy Register.</w:t>
      </w:r>
    </w:p>
    <w:p w:rsidR="00FB225F" w:rsidRDefault="00FB225F" w:rsidP="00C06B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his submissions before this Court,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Ndamberi</w:t>
      </w:r>
      <w:proofErr w:type="spellEnd"/>
      <w:r>
        <w:rPr>
          <w:rFonts w:ascii="Times New Roman" w:hAnsi="Times New Roman" w:cs="Times New Roman"/>
          <w:color w:val="000000"/>
        </w:rPr>
        <w:t>, counsel for the petitioner, argued that without these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materials the witnesses would not be able to prove that they were voters in this Constituency; the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petitioner would be unable to lead evidence about the alleged misconduct of the Returning Officer and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irregularities witnessed on polling day; and finally that the petitioner would not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able to cross-examine witnesses relating to the number of votes cast.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Ndamberi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closed his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 by arguing that rule 19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makes it mandatory for the Returning Officer to deliver to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the aforesaid missing documents “not less than 48 hours before trial”.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Ngatia</w:t>
      </w:r>
      <w:proofErr w:type="spellEnd"/>
      <w:r>
        <w:rPr>
          <w:rFonts w:ascii="Times New Roman" w:hAnsi="Times New Roman" w:cs="Times New Roman"/>
          <w:color w:val="000000"/>
        </w:rPr>
        <w:t>, counsel for the second respondent, submitted that his client too would suffer prejudice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this trial proceed without the relevant documents. For example, he argued, that in the absence of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Election Register, it would not be possible to demonstrate whether the voter had a right to vote in that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Constituency. Without items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 list of missing documents, he submitted that it would not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possible to examine witnesses on the incidents recorded. He agreed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Ndamberi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rule 19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aforesaid makes it obligatory for the Returning Officer to deliver these documents to the court before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trial, and without them this trial cannot proceed.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Relying on the grounds </w:t>
      </w:r>
      <w:r>
        <w:rPr>
          <w:rFonts w:ascii="Times New Roman" w:hAnsi="Times New Roman" w:cs="Times New Roman"/>
          <w:color w:val="000000"/>
        </w:rPr>
        <w:lastRenderedPageBreak/>
        <w:t xml:space="preserve">of opposition filed on 19 June 2006,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Kulecho</w:t>
      </w:r>
      <w:proofErr w:type="spellEnd"/>
      <w:r>
        <w:rPr>
          <w:rFonts w:ascii="Times New Roman" w:hAnsi="Times New Roman" w:cs="Times New Roman"/>
          <w:color w:val="000000"/>
        </w:rPr>
        <w:t>, counsel for the first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(Returning Officer) argued that rules 18–20 of the rules (under which this application has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brought) do not permit the Court to make the Orders sought, and to that extent this application was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incompetently before the Court. He submitted that there were indeed no rules provided for the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eventuality before the Court presently. In his view, the Petition cannot be said to be “</w:t>
      </w:r>
      <w:proofErr w:type="spellStart"/>
      <w:r>
        <w:rPr>
          <w:rFonts w:ascii="Times New Roman" w:hAnsi="Times New Roman" w:cs="Times New Roman"/>
          <w:color w:val="000000"/>
        </w:rPr>
        <w:t>untriable</w:t>
      </w:r>
      <w:proofErr w:type="spellEnd"/>
      <w:r>
        <w:rPr>
          <w:rFonts w:ascii="Times New Roman" w:hAnsi="Times New Roman" w:cs="Times New Roman"/>
          <w:color w:val="000000"/>
        </w:rPr>
        <w:t>” simply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election documents are unavailable. For example, he argued, that the petitioner does not pray for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recount of votes, nor for the scrutiny of votes, and hence the absence of votes is not fatal. In his view, the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 was based mainly on allegations of bribery and corrupt practices before the elections, and is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unrelated to the missing documents.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heard submissions, and perused carefully the documents filed in Court, I believe the issue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essentially before this Court is whether this trial can and should proceed in the absence of documents and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materials required by rule 19 of the rules to be placed before the Court, and if it cannot, who should bear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costs of the petition so far.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satisfied that this application is properly before this Court. The fact that the Rules do not cover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this specific event, does not, and cannot leave a litigant without a remedy. Rules 18 and 19 of the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require certain parties to do certain things. If those things are not done, or cannot be done, the Court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 certainly invoke its original and interest powers to make such orders as are necessary for the ends of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justice, or to prevent abuse of the process of the Court.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find also that this Election Petition is based on diverse breaches of the Election Offences Act and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several irregularities and malpractices set out in the petition of things and events that occurred both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day of elections and on the day itself. Paragraphs 9–24 of the petition outline allegations of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irregularities before the polling day, while paragraphs 25–31 allege events that took place on the polling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day.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read the petition in its entirety, and having considered the nature of the documents that are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missing and unavailable to this Court, I am satisfied with the contention of the petitioner, supported by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respondent, that this case cannot be heard and determined in a fair and just manner, in the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absence of those vital documents required by law to be placed before this Court 48 hours before the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of the petition. The materials that are unavailable have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been outlined in the affidavit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Mosomi</w:t>
      </w:r>
      <w:proofErr w:type="spellEnd"/>
      <w:r>
        <w:rPr>
          <w:rFonts w:ascii="Times New Roman" w:hAnsi="Times New Roman" w:cs="Times New Roman"/>
          <w:color w:val="000000"/>
        </w:rPr>
        <w:t>. I agree with the petitioner that in the absence of these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materials, it is not possible for him to properly prosecute this petition, as he would be unable to say with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certainty whether the witnesses were voters in that Constituency; he would be unable to lead evidence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about the alleged misconduct of the Returning Officer and about other irregularities. Likewise, the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respondent would not be able to examine witnesses regarding the incidents and events recorded in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missing documents, and whether the voters had indeed the right to vote in that Constituency.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Although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Kulecho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argued that the petitioner does not seek a recount or scrutiny of votes, it is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important to note that a recount is a remedy available, and for the Court to order so, in appropriate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circumstances. In any event, votes (ballot papers) were not the only item lost. It is only one of the many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items missing.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in all, I am satisfied that the petitioner has made out a fair case that this trial cannot proceed in the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absence of the documents and materials lost, and I so order.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regard to costs, the blame here lies squarely with the first respondent in whose custody these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documents were placed, and because of whose negligence they disappeared. Accordingly, I order that the</w:t>
      </w:r>
      <w:r w:rsidR="00C06B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respondent bear the costs of all the parties to this petition.</w:t>
      </w:r>
    </w:p>
    <w:p w:rsidR="00FB225F" w:rsidRDefault="00FB225F" w:rsidP="00FB2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FB225F" w:rsidRDefault="00FB225F" w:rsidP="00FB2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Ndamberi</w:t>
      </w:r>
      <w:proofErr w:type="spellEnd"/>
    </w:p>
    <w:p w:rsidR="00FB225F" w:rsidRDefault="00FB225F" w:rsidP="00FB2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first respondent:</w:t>
      </w:r>
    </w:p>
    <w:p w:rsidR="00FB225F" w:rsidRDefault="00FB225F" w:rsidP="00FB2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Kulecho</w:t>
      </w:r>
      <w:proofErr w:type="spellEnd"/>
    </w:p>
    <w:p w:rsidR="00AB7022" w:rsidRDefault="00FB225F" w:rsidP="00FB225F">
      <w:r>
        <w:rPr>
          <w:rFonts w:ascii="Times New Roman" w:hAnsi="Times New Roman" w:cs="Times New Roman"/>
          <w:color w:val="000000"/>
        </w:rPr>
        <w:t xml:space="preserve">For the second </w:t>
      </w:r>
      <w:proofErr w:type="spellStart"/>
      <w:r>
        <w:rPr>
          <w:rFonts w:ascii="Times New Roman" w:hAnsi="Times New Roman" w:cs="Times New Roman"/>
          <w:color w:val="000000"/>
        </w:rPr>
        <w:t>responden</w:t>
      </w:r>
      <w:proofErr w:type="spellEnd"/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5F"/>
    <w:rsid w:val="00AB7022"/>
    <w:rsid w:val="00C06B2A"/>
    <w:rsid w:val="00FB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708E1-8A67-47C0-92FC-A0B32C2F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2018-07-05T06:58:00Z</dcterms:created>
  <dcterms:modified xsi:type="dcterms:W3CDTF">2018-07-13T16:51:00Z</dcterms:modified>
</cp:coreProperties>
</file>