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701" w:rsidRDefault="00846701" w:rsidP="00846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Njau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846701" w:rsidRDefault="00846701" w:rsidP="00846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846701" w:rsidRDefault="00846701" w:rsidP="00846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25 March 1974</w:t>
      </w:r>
    </w:p>
    <w:p w:rsidR="00846701" w:rsidRDefault="00846701" w:rsidP="00846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162/1973 (66/74)</w:t>
      </w:r>
    </w:p>
    <w:p w:rsidR="00846701" w:rsidRDefault="00846701" w:rsidP="00846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Trevelyan and </w:t>
      </w:r>
      <w:proofErr w:type="spellStart"/>
      <w:r>
        <w:rPr>
          <w:rFonts w:ascii="Times New Roman" w:hAnsi="Times New Roman" w:cs="Times New Roman"/>
          <w:color w:val="000000"/>
        </w:rPr>
        <w:t>Muli</w:t>
      </w:r>
      <w:proofErr w:type="spellEnd"/>
      <w:r>
        <w:rPr>
          <w:rFonts w:ascii="Times New Roman" w:hAnsi="Times New Roman" w:cs="Times New Roman"/>
          <w:color w:val="000000"/>
        </w:rPr>
        <w:t xml:space="preserve"> JJ</w:t>
      </w:r>
    </w:p>
    <w:p w:rsidR="00846701" w:rsidRDefault="00846701" w:rsidP="00846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846701" w:rsidRDefault="00846701" w:rsidP="00846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Practice &amp; Procedure – Sentence – Dangerous driving – Causing death – Custodial</w:t>
      </w:r>
    </w:p>
    <w:p w:rsidR="00846701" w:rsidRDefault="00846701" w:rsidP="00846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sentence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substituted for fine.</w:t>
      </w:r>
    </w:p>
    <w:p w:rsidR="00846701" w:rsidRDefault="005B6CB5" w:rsidP="00846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5B6CB5" w:rsidRDefault="00846701" w:rsidP="005B6C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considered judgment of the court was read by </w:t>
      </w:r>
    </w:p>
    <w:p w:rsidR="005B6CB5" w:rsidRDefault="005B6CB5" w:rsidP="005B6C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846701" w:rsidRDefault="00846701" w:rsidP="005B6C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Trevelyan J: </w:t>
      </w:r>
      <w:r>
        <w:rPr>
          <w:rFonts w:ascii="Times New Roman" w:hAnsi="Times New Roman" w:cs="Times New Roman"/>
          <w:color w:val="000000"/>
        </w:rPr>
        <w:t>The appellant, for reward, carried about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fifty schoolboys and two of their masters in his lorry. At the time with which we are concerned, the boys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in the back of the vehicle and the two masters and another driver were in the driver’s cabin. The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was driving.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was charged on 4 counts of causing death by dangerous driving, pleaded not guilty to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each of them, a trial was held, and he was convicted. He was ordered to pay a fine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1,000/- (with a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default of 6 months’ imprisonment) on each count and to be disqualified for holding a driving </w:t>
      </w:r>
      <w:proofErr w:type="spellStart"/>
      <w:r>
        <w:rPr>
          <w:rFonts w:ascii="Times New Roman" w:hAnsi="Times New Roman" w:cs="Times New Roman"/>
          <w:color w:val="000000"/>
        </w:rPr>
        <w:t>licence</w:t>
      </w:r>
      <w:proofErr w:type="spellEnd"/>
      <w:r>
        <w:rPr>
          <w:rFonts w:ascii="Times New Roman" w:hAnsi="Times New Roman" w:cs="Times New Roman"/>
          <w:color w:val="000000"/>
        </w:rPr>
        <w:t xml:space="preserve"> for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 years, this disqualification not being attached to any of the counts. He appealed against both conviction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sentence but abandoned his appeal against sentence in </w:t>
      </w:r>
      <w:proofErr w:type="spellStart"/>
      <w:r>
        <w:rPr>
          <w:rFonts w:ascii="Times New Roman" w:hAnsi="Times New Roman" w:cs="Times New Roman"/>
          <w:color w:val="000000"/>
        </w:rPr>
        <w:t>limine</w:t>
      </w:r>
      <w:proofErr w:type="spellEnd"/>
      <w:r>
        <w:rPr>
          <w:rFonts w:ascii="Times New Roman" w:hAnsi="Times New Roman" w:cs="Times New Roman"/>
          <w:color w:val="000000"/>
        </w:rPr>
        <w:t>. For its part, the Republic asked us to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enhance it.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prosecution case was that the appellant began to drive so fast that the boys asked him to stop by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shouting and banging on the roof over his head and that the masters also asked him to drive more slowly,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that, in spite of the fact that the vehicle was going downhill on a road possessed of bends, he resolved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to, and did, drive yet faster, so that the inevitable happened, the vehicle went out of control, adopted an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erratic course, and turned over. Several of the passengers were injured; four boys were killed. The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case was that as the appellant was negotiating a right-handed bend, the vehicle, as he told the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below, “leaned towards the left side and lost control because the weight was on the side of the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lorry. I saw that the lorry would overturn on the left side. Therefore, I began to bring it to the road. In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doing so it hit the embankment on the right side of the road and overturned”. He also said that he was in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third gear, was going at a speed of no more than 20 </w:t>
      </w:r>
      <w:proofErr w:type="gramStart"/>
      <w:r>
        <w:rPr>
          <w:rFonts w:ascii="Times New Roman" w:hAnsi="Times New Roman" w:cs="Times New Roman"/>
          <w:color w:val="000000"/>
        </w:rPr>
        <w:t>m.p.h</w:t>
      </w:r>
      <w:proofErr w:type="gramEnd"/>
      <w:r>
        <w:rPr>
          <w:rFonts w:ascii="Times New Roman" w:hAnsi="Times New Roman" w:cs="Times New Roman"/>
          <w:color w:val="000000"/>
        </w:rPr>
        <w:t>., and that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brakes failed. The road, at the point which concerns us, is 24 ft. wide (with a deep valley on its left)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an inspection of the vehicle revealed that it was “practically a new lorry”, defective only in that its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offside front hanger was loose, but this could not have been the cause of the accident. One may ask why,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going so slowly, the lorry had to cross the entire road and hit an embankment on its other side, and one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may point to the fact there was almost no cross-examination as to speed, it being not until the appellant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gave his evidence that he said that he was doing no more than 20 m.p.h. in third gear.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reasons which he gave, the trial magistrate accepted the prosecution case and rejected that of the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 His decision was right. It was suggested to us that the witnesses to the accident might have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given false or exaggerated evidence because some boys had been killed. But it is not so. Nor are we not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dealing with a case where the suggestion of excessive speed was thought of and raised after the accident,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witnesses said that they asked the appellant to slow down before the accident occurred. It was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either so or it was not. The magistrate was, on a consideration of the case as a whole, entitled to believe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these witnesses told him. In the light of the unchallenged report as to the examination of the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vehicle, he could not have accepted that the lorry’s brakes failed, for obviously they did not. It would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been better had he in terms said that the lorry was not excessively loaded on one side, which he did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not, but he believed the evidence of the boy who said that he saw no-one “climbing the rail”, he did not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accept from the appellant that the vehicle had more than about 50 aboard, and he found that no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emergency or unforeseen circumstance had arisen. He came to the conclusion that the accident occurred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simply because, in the circumstances obtaining, not only was the appellant driving too fast and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dangerously, but that he increased his speed and drove yet more dangerously when his passengers told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 to decrease it; which was a rejection. It is true that there was a difference of evidence – not to be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unexpected in a case happening upon the moment – as to when the lorry first adopted its erratic course, a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master saying that it was before the vehicle hit the embankment and a boy saying that </w:t>
      </w:r>
      <w:r>
        <w:rPr>
          <w:rFonts w:ascii="Times New Roman" w:hAnsi="Times New Roman" w:cs="Times New Roman"/>
          <w:color w:val="000000"/>
        </w:rPr>
        <w:lastRenderedPageBreak/>
        <w:t>it was later, and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without explaining why he so found, the magistrate said that it was earlier. But he was right so to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find; and it would make no difference if he was not.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clear facts of the case the vehicle’s load was not unequally distributed – it would have called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even greater care and less speed had it been – there was no failure of brakes, and there was no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emergency; the vehicle was simply going far too fast in the circumstances obtaining. The appellant did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any reasonable person in the absence of explanation would say was a thoroughly dangerous piece of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driving. On our evaluation of the evidence there is no question of doubting his guilt. He committed the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offences charged and was correctly, inevitably, convicted of having committed them. The appeal against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conviction is dismissed.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we have said the Republic seeks enhancement of the sentences. We have heard counsel arguing for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against the application and, having done so, are of the opinion that both on the facts and on the law,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awards cannot be allowed to stand. It is a very bad case indeed. Knowing that a large number of boys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in his control, knowing that his passengers were concerned at the manner of his driving, and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knowing the road for what it is, instead of slowing down, the appellant increased speed, and, as a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consequence, lost control of the vehicle, which turned over with such tragic results. There was an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undoubted risk-taking arising from a deliberate and calculated judgment on his part.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Wanjema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Republic</w:t>
      </w:r>
      <w:r>
        <w:rPr>
          <w:rFonts w:ascii="Times New Roman" w:hAnsi="Times New Roman" w:cs="Times New Roman"/>
          <w:color w:val="000000"/>
        </w:rPr>
        <w:t>, [1971] E.A. 493, this court said that imprisonment should only be considered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this offence where there was an element of risk-taking, and,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Khalif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Republic</w:t>
      </w:r>
      <w:r>
        <w:rPr>
          <w:rFonts w:ascii="Times New Roman" w:hAnsi="Times New Roman" w:cs="Times New Roman"/>
          <w:color w:val="000000"/>
        </w:rPr>
        <w:t>, [1973] E.A. 364 it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pointed out that its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gravity is greater where it arises from a deliberate and calculated judgment to do something which any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reasonable driver would </w:t>
      </w:r>
      <w:proofErr w:type="spellStart"/>
      <w:r>
        <w:rPr>
          <w:rFonts w:ascii="Times New Roman" w:hAnsi="Times New Roman" w:cs="Times New Roman"/>
          <w:color w:val="000000"/>
        </w:rPr>
        <w:t>recognise</w:t>
      </w:r>
      <w:proofErr w:type="spellEnd"/>
      <w:r>
        <w:rPr>
          <w:rFonts w:ascii="Times New Roman" w:hAnsi="Times New Roman" w:cs="Times New Roman"/>
          <w:color w:val="000000"/>
        </w:rPr>
        <w:t xml:space="preserve"> as unsafe. Clearly, then, does the appellant merit a substantial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custodial sentence. No reasonable driver would have done what he did, i.e. selfishly to ignore the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reasonable safety, to say nothing of the pleas, of his passengers. In </w:t>
      </w:r>
      <w:r>
        <w:rPr>
          <w:rFonts w:ascii="Times New Roman" w:hAnsi="Times New Roman" w:cs="Times New Roman"/>
          <w:i/>
          <w:iCs/>
          <w:color w:val="000000"/>
        </w:rPr>
        <w:t>R. v. Guilfoyle</w:t>
      </w:r>
      <w:r>
        <w:rPr>
          <w:rFonts w:ascii="Times New Roman" w:hAnsi="Times New Roman" w:cs="Times New Roman"/>
          <w:color w:val="000000"/>
        </w:rPr>
        <w:t>, [1973] 2 All E.R. 844,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English Court of Appeal, said at p. 845: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“. . . For those who have caused a fatal accident through a selfish disregard for the safety of other road users</w:t>
      </w:r>
      <w:r w:rsidR="005B6CB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their passengers, or who have driven recklessly, a custodial sentence with a long period of disqualification</w:t>
      </w:r>
      <w:r w:rsidR="005B6CB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may well be appropriate.”</w:t>
      </w:r>
      <w:r w:rsidR="005B6CB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These cases to which we have referred, cover the facts of this appeal exactly.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would not lightly interfere with the discretion as to sentencing exercised by a magistrate,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particularly one </w:t>
      </w:r>
      <w:proofErr w:type="gramStart"/>
      <w:r>
        <w:rPr>
          <w:rFonts w:ascii="Times New Roman" w:hAnsi="Times New Roman" w:cs="Times New Roman"/>
          <w:color w:val="000000"/>
        </w:rPr>
        <w:t>so</w:t>
      </w:r>
      <w:proofErr w:type="gramEnd"/>
      <w:r>
        <w:rPr>
          <w:rFonts w:ascii="Times New Roman" w:hAnsi="Times New Roman" w:cs="Times New Roman"/>
          <w:color w:val="000000"/>
        </w:rPr>
        <w:t xml:space="preserve"> experienced as the magistrate in this case, but fines, upon the facts, were a totally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inadequate award and were imposed without regard to the principles to which we have drawn attention.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cannot, in justice, allow them to stand. It is true that it is now some eight months since the appellant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sentenced in the court below, and we are not insensible to the effect that our orders will have upon a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 whose business is concerned with the use of motor vehicles, but a proper sentence must be imposed.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set aside the awards of fines and their default sentences and, in their place, we order that the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shall serve 3 concurrent years’ imprisonment on each of the 4 counts calculated from the date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original sentences. We also increase the period of disqualification to 5 years and attach it to each</w:t>
      </w:r>
      <w:r w:rsidR="005B6C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count; also concurrent, of course. The fines which have been paid must be repaid.</w:t>
      </w:r>
    </w:p>
    <w:p w:rsidR="00846701" w:rsidRDefault="00846701" w:rsidP="00846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Order accordingly.</w:t>
      </w:r>
    </w:p>
    <w:p w:rsidR="00846701" w:rsidRDefault="00846701" w:rsidP="00846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846701" w:rsidRDefault="00846701" w:rsidP="00846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HS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Daine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Daine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Wariithi</w:t>
      </w:r>
      <w:proofErr w:type="spellEnd"/>
      <w:r>
        <w:rPr>
          <w:rFonts w:ascii="Times New Roman" w:hAnsi="Times New Roman" w:cs="Times New Roman"/>
          <w:color w:val="000000"/>
        </w:rPr>
        <w:t>, Nairobi)</w:t>
      </w:r>
    </w:p>
    <w:p w:rsidR="00846701" w:rsidRDefault="00846701" w:rsidP="00846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6B48C8" w:rsidRDefault="00846701" w:rsidP="00846701">
      <w:r>
        <w:rPr>
          <w:rFonts w:ascii="Times New Roman" w:hAnsi="Times New Roman" w:cs="Times New Roman"/>
          <w:i/>
          <w:iCs/>
          <w:color w:val="000000"/>
        </w:rPr>
        <w:t xml:space="preserve">AR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Rebello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(State Counsel)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01"/>
    <w:rsid w:val="005B6CB5"/>
    <w:rsid w:val="006B48C8"/>
    <w:rsid w:val="0084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D7BAF-A1A0-4C31-B789-79D96988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2018-07-05T13:48:00Z</dcterms:created>
  <dcterms:modified xsi:type="dcterms:W3CDTF">2018-07-13T16:59:00Z</dcterms:modified>
</cp:coreProperties>
</file>