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Nyachuma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March 2004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257/03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Children – Trial court – Jurisdiction of High Court – Whether High Court has jurisdiction to try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child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for non-capital offence – Section 60(1) – Constitution of Kenya – Section 185(1) – Children’s Act.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Plea – Taking of plea – Infant took plea of “charge is true” – Contradictions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particulars of charge regarding date of offence – Whether irregularity in plea and reading particulars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rendered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conviction a nullity.</w:t>
      </w:r>
    </w:p>
    <w:p w:rsidR="00A965B5" w:rsidRDefault="00472EF4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965B5">
        <w:rPr>
          <w:rFonts w:ascii="Times New Roman" w:hAnsi="Times New Roman" w:cs="Times New Roman"/>
          <w:i/>
          <w:iCs/>
          <w:color w:val="000000"/>
        </w:rPr>
        <w:t>[3] Criminal procedure – Sentence – Accused infant convicted of manslaughter on his own plea –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Sentenced to detention at President’s pleasure – Whether sentence justified in light of conviction for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manslaughter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Section 202 Penal Code – Section 191(1) – Children’s Act.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72EF4" w:rsidRDefault="00A965B5" w:rsidP="00472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a 16-year-old, was charged with the offence of murder in the High Court. He pleaded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“charge is true” to a lesser charge of manslaughter. The plea was recorded and the particulars of the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offence were read. He admitted the particulars, although there were material contradictions therein as to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date when the offence actually took place. After mitigation, he was sentenced to detention at the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President’s pleasure.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claiming that the plea taking was irregular, and that the contradictions in the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particulars of the charge rendered the conviction a nullity. It was also contended that the High Court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lacked jurisdiction to deal with the offence as the proper venue of the trial was the Magistrate’s Court. In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alternative, the Appellant attacked the sentence, claiming that it was wrongly given on the assumption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accused had been convicted of a capital offence. On appeal.</w:t>
      </w:r>
      <w:r w:rsidR="00472EF4">
        <w:rPr>
          <w:rFonts w:ascii="Times New Roman" w:hAnsi="Times New Roman" w:cs="Times New Roman"/>
          <w:color w:val="000000"/>
        </w:rPr>
        <w:t xml:space="preserve"> </w:t>
      </w:r>
    </w:p>
    <w:p w:rsidR="00472EF4" w:rsidRDefault="00472EF4" w:rsidP="00472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965B5" w:rsidRDefault="00A965B5" w:rsidP="00472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–The accused was represented by counsel, and his plea was unequivocal. He did not have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charge. Hence, the irregularities in taking of the plea and the contradictions in the particulars were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irregularities in form and not in substance. They were curable under section 382 of the Criminal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 (</w:t>
      </w:r>
      <w:r>
        <w:rPr>
          <w:rFonts w:ascii="Times New Roman" w:hAnsi="Times New Roman" w:cs="Times New Roman"/>
          <w:i/>
          <w:iCs/>
          <w:color w:val="000000"/>
        </w:rPr>
        <w:t xml:space="preserve">Adan v Republic </w:t>
      </w:r>
      <w:r>
        <w:rPr>
          <w:rFonts w:ascii="Times New Roman" w:hAnsi="Times New Roman" w:cs="Times New Roman"/>
          <w:color w:val="000000"/>
        </w:rPr>
        <w:t>[1973] EA 445 applied).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has constitutional unlimited original jurisdiction in all civil and criminal matters. Its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 could not be held to have been ousted by any Act of Parliament.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sentence of detention at the President’s pleasure could only have been pronounced where the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accused was a child offender who had been convicted of a capital offence. As the accused in this case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been convicted of murder, the sentence was erroneous. The Court of Appeal would be guided by</w:t>
      </w:r>
      <w:r w:rsidR="00472EF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sentencing provisions of the Children’s Act in determining the proper sentence for the accused.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965B5" w:rsidRDefault="00A965B5" w:rsidP="00A965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75C55" w:rsidRDefault="00A965B5" w:rsidP="00A965B5">
      <w:pPr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CE2578" w:rsidRDefault="00CE2578" w:rsidP="00CE2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Adan v Republic </w:t>
      </w:r>
      <w:r>
        <w:rPr>
          <w:rFonts w:ascii="Times New Roman" w:hAnsi="Times New Roman" w:cs="Times New Roman"/>
          <w:color w:val="000000"/>
        </w:rPr>
        <w:t xml:space="preserve">[1973] EA 445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CE2578" w:rsidRDefault="00CE2578" w:rsidP="00A965B5">
      <w:bookmarkStart w:id="0" w:name="_GoBack"/>
      <w:bookmarkEnd w:id="0"/>
    </w:p>
    <w:sectPr w:rsidR="00CE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B5"/>
    <w:rsid w:val="00472EF4"/>
    <w:rsid w:val="00575C55"/>
    <w:rsid w:val="00A965B5"/>
    <w:rsid w:val="00C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A7E08-EC5D-4E88-8DB9-F2EC2C20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2018-07-04T18:12:00Z</dcterms:created>
  <dcterms:modified xsi:type="dcterms:W3CDTF">2018-07-13T17:27:00Z</dcterms:modified>
</cp:coreProperties>
</file>