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9ED" w:rsidRDefault="002819ED" w:rsidP="00281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Nyachuma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2819ED" w:rsidRDefault="002819ED" w:rsidP="00281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[2004] 1 EA 261 (CAK)</w:t>
      </w:r>
    </w:p>
    <w:p w:rsidR="002819ED" w:rsidRDefault="002819ED" w:rsidP="00281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Kisumu</w:t>
      </w:r>
    </w:p>
    <w:p w:rsidR="002819ED" w:rsidRDefault="002819ED" w:rsidP="00281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March 2004</w:t>
      </w:r>
    </w:p>
    <w:p w:rsidR="002819ED" w:rsidRDefault="002819ED" w:rsidP="00281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257/03</w:t>
      </w:r>
    </w:p>
    <w:p w:rsidR="002819ED" w:rsidRDefault="002819ED" w:rsidP="00281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 and Onyango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AJA</w:t>
      </w:r>
    </w:p>
    <w:p w:rsidR="002819ED" w:rsidRDefault="002819ED" w:rsidP="00281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819ED" w:rsidRDefault="002819ED" w:rsidP="00281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819ED" w:rsidRDefault="002819ED" w:rsidP="00281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2819ED" w:rsidRDefault="002819ED" w:rsidP="00281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Children – Trial court – Jurisdiction of High Court – Whether High Court has jurisdiction to try</w:t>
      </w:r>
    </w:p>
    <w:p w:rsidR="002819ED" w:rsidRDefault="002819ED" w:rsidP="00281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child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for non-capital offence – Section 60(1) – Constitution of Kenya – Section 185(1) – Children’s Act.</w:t>
      </w:r>
    </w:p>
    <w:p w:rsidR="002819ED" w:rsidRDefault="002819ED" w:rsidP="00281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procedure – Plea – Taking of plea – Infant took plea of “charge is true” – Contradictions</w:t>
      </w:r>
    </w:p>
    <w:p w:rsidR="002819ED" w:rsidRDefault="002819ED" w:rsidP="00281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particulars of charge regarding date of offence – Whether irregularity in plea and reading particulars</w:t>
      </w:r>
    </w:p>
    <w:p w:rsidR="002819ED" w:rsidRDefault="002819ED" w:rsidP="00281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rendered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conviction a nullity.</w:t>
      </w:r>
    </w:p>
    <w:p w:rsidR="002819ED" w:rsidRDefault="009C34F9" w:rsidP="00281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2819ED">
        <w:rPr>
          <w:rFonts w:ascii="Times New Roman" w:hAnsi="Times New Roman" w:cs="Times New Roman"/>
          <w:i/>
          <w:iCs/>
          <w:color w:val="000000"/>
        </w:rPr>
        <w:t>[3] Criminal procedure – Sentence – Accused infant convicted of manslaughter on his own plea –</w:t>
      </w:r>
    </w:p>
    <w:p w:rsidR="002819ED" w:rsidRDefault="002819ED" w:rsidP="00281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Sentenced to detention at President’s pleasure – Whether sentence justified in light of conviction for</w:t>
      </w:r>
    </w:p>
    <w:p w:rsidR="002819ED" w:rsidRDefault="002819ED" w:rsidP="00281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manslaughter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Section 202 Penal Code – Section 191(1) – Children’s Act.</w:t>
      </w:r>
    </w:p>
    <w:p w:rsidR="002819ED" w:rsidRDefault="009C34F9" w:rsidP="00281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819ED" w:rsidRDefault="002819ED" w:rsidP="009C34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Omolo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Githinji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Otieno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AJA: </w:t>
      </w:r>
      <w:r>
        <w:rPr>
          <w:rFonts w:ascii="Times New Roman" w:hAnsi="Times New Roman" w:cs="Times New Roman"/>
          <w:color w:val="000000"/>
        </w:rPr>
        <w:t xml:space="preserve">The Appellant </w:t>
      </w:r>
      <w:proofErr w:type="spellStart"/>
      <w:r>
        <w:rPr>
          <w:rFonts w:ascii="Times New Roman" w:hAnsi="Times New Roman" w:cs="Times New Roman"/>
          <w:color w:val="000000"/>
        </w:rPr>
        <w:t>Omandi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Ohuru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Nyachuma</w:t>
      </w:r>
      <w:proofErr w:type="spellEnd"/>
      <w:r>
        <w:rPr>
          <w:rFonts w:ascii="Times New Roman" w:hAnsi="Times New Roman" w:cs="Times New Roman"/>
          <w:color w:val="000000"/>
        </w:rPr>
        <w:t xml:space="preserve"> was charged with the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offence of murder. The particulars were that on 28 September 2003, at </w:t>
      </w:r>
      <w:proofErr w:type="spellStart"/>
      <w:r>
        <w:rPr>
          <w:rFonts w:ascii="Times New Roman" w:hAnsi="Times New Roman" w:cs="Times New Roman"/>
          <w:color w:val="000000"/>
        </w:rPr>
        <w:t>Bosoti</w:t>
      </w:r>
      <w:proofErr w:type="spellEnd"/>
      <w:r>
        <w:rPr>
          <w:rFonts w:ascii="Times New Roman" w:hAnsi="Times New Roman" w:cs="Times New Roman"/>
          <w:color w:val="000000"/>
        </w:rPr>
        <w:t xml:space="preserve"> sub location in </w:t>
      </w:r>
      <w:proofErr w:type="spellStart"/>
      <w:r>
        <w:rPr>
          <w:rFonts w:ascii="Times New Roman" w:hAnsi="Times New Roman" w:cs="Times New Roman"/>
          <w:color w:val="000000"/>
        </w:rPr>
        <w:t>Gucha</w:t>
      </w:r>
      <w:proofErr w:type="spellEnd"/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District within the Nyanza Province, he murdered </w:t>
      </w:r>
      <w:proofErr w:type="spellStart"/>
      <w:r>
        <w:rPr>
          <w:rFonts w:ascii="Times New Roman" w:hAnsi="Times New Roman" w:cs="Times New Roman"/>
          <w:color w:val="000000"/>
        </w:rPr>
        <w:t>Auka</w:t>
      </w:r>
      <w:proofErr w:type="spellEnd"/>
      <w:r>
        <w:rPr>
          <w:rFonts w:ascii="Times New Roman" w:hAnsi="Times New Roman" w:cs="Times New Roman"/>
          <w:color w:val="000000"/>
        </w:rPr>
        <w:t xml:space="preserve"> James. On the date the plea was taken in the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superior court, he offered a plea to the lesser charge of manslaughter. That offer was accepted and the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Judge of the superior court reduced the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 to that of manslaughter. On the charge of manslaughter contrary to section 202 being read to him,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record shows that he said: “charge is true”.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 were then read to the Appellant and he stated that the facts were all correct. He was then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convicted of the offence of manslaughter contrary to section 202 as read with section 206 of the Penal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Code. On mitigation, the Appellant’s age was given as 16 and the Court was told that the Appellant was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provoked by the deceased; he was remorseful and regretted what happened. His counsel pleaded for him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placed on probation. The Learned Judge however, noting that the Appellant was under 18 years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sentenced him to be detained at the President’s pleasure.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has appealed against conviction and sentence. On conviction he contends that the plea was not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unequivocal; that the plea was not taken in compliance with the laid down procedure and that there were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contradictions on the various and several dates as regards the incident which contradictions were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irreconcilable. On sentence, the Appellant maintains that the superior court failed to appreciate and or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comply with the provisions and requirements of section 184(1) and 185(1) of the Children Act; that the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Judge should have complied with the provision of Section 190(1) of the Children Act, that as the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 of murder had been reduced to that of manslaughter and as the evidence revealed that his age was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below 18 years, the High Court lacked jurisdiction to be the trial court according to the Children Act and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superior court erroneously construed the provisions of section 25(2) of the Penal Code and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consequently handed down a wrong sentence.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considered the appeal. We do agree that the way the plea was taken was not the best as first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words “charge is true” attributed to the Appellant may not in our view have reflected what the Appellant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in his plea. That was not made better when the facts were read and explained to the Appellant as the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 as read and as recorded showed that the date on which the offence is alleged to have taken place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28 December 2003 which was not correct. We are particularly not impressed by the manner in which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Appellant’s plea was recorded by the Learned Judge of the superior court and would reiterate that the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proper procedure of taking plea should be as was set out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Adan v Republic </w:t>
      </w:r>
      <w:r>
        <w:rPr>
          <w:rFonts w:ascii="Times New Roman" w:hAnsi="Times New Roman" w:cs="Times New Roman"/>
          <w:color w:val="000000"/>
        </w:rPr>
        <w:t>[1973] EA 445,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there should be no departure from the same.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we note that in this case, the Appellant was represented by counsel, and having perused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fully the proceedings, we are satisfied that the Appellant did understand the charge and unequivocally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pleaded to it. We are also certain in our mind that he had no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the charge. In those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circumstances, we are of the view, that the danger of conviction on an equivocal plea was eliminated. We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are satisfied the irregularities which were pointed </w:t>
      </w:r>
      <w:r>
        <w:rPr>
          <w:rFonts w:ascii="Times New Roman" w:hAnsi="Times New Roman" w:cs="Times New Roman"/>
          <w:color w:val="000000"/>
        </w:rPr>
        <w:lastRenderedPageBreak/>
        <w:t>out to us by the Appellant’s counsel are in form rather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than substance and were curable under section 382 of the Criminal Procedure Code. The appeal on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 cannot stand. It is dismissed.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superior court, having convicted the Appellant of the offence of manslaughter contrary to section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202 as read with section 205 of the Penal Code proceeded to sentence the Appellant to be detained at the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President’s pleasure. In doing so, the Learned Judge seems to have proceeded under section 25(2) of the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Penal Code which states that a sentence of death shall not be pronounced or recorded against any person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convicted of an offence if it appears to the court that the time when the offence was committed that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was under the age of eighteen years, but in lieu thereof, the court shall sentence such a person to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detained at the President’s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pleasure. In our view, the Learned Judge was plainly wrong in thinking that he was bound to impose that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sentence. The provisions of section 25(2) of the Penal Code could only have been invoked if the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liable to be sentenced to death and that could only have been so if the Appellant had been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convicted of the offence of murder. The charge of murder having been abandoned and reduced to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manslaughter, and the Appellant having pleaded guilty to the offence of manslaughter which does not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carry the death sentence, the Appellant could no longer be dealt with under the provisions of section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25(2). We agree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Onsongo</w:t>
      </w:r>
      <w:proofErr w:type="spellEnd"/>
      <w:r>
        <w:rPr>
          <w:rFonts w:ascii="Times New Roman" w:hAnsi="Times New Roman" w:cs="Times New Roman"/>
          <w:color w:val="000000"/>
        </w:rPr>
        <w:t>, the learned counsel for the Appellant, that the sentence awarded by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of the superior court was not lawful.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were urged by the Appellant to accept that as the offence of murder was reduced to that of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manslaughter, and as the Appellant was below the age 18 years, the High Court lacked jurisdiction to be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court. Section 185(1) of the Children Act number of 2001 was cited in support of that contention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Onsongo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superior court should not have dealt with the matter after the charge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reduced to manslaughter. With respect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Onsongo</w:t>
      </w:r>
      <w:proofErr w:type="spellEnd"/>
      <w:r>
        <w:rPr>
          <w:rFonts w:ascii="Times New Roman" w:hAnsi="Times New Roman" w:cs="Times New Roman"/>
          <w:color w:val="000000"/>
        </w:rPr>
        <w:t>, this argument is misplaced. Section 60(1) of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confers upon the superior court unlimited original jurisdiction in civil and criminal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and such other jurisdiction and powers as may be conferred on it by the Constitution or any other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law. That jurisdiction, having been conferred by the Constitution, which is the supreme law, cannot be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ousted by an act of Parliament and we need no authority in support of that trite legal position. Section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185(1) of the Children Act, therefore, cannot take away the High Court’s jurisdiction to deal with the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simply because the charge before it is no longer murder but manslaughter. We are satisfied the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superior court was perfectly right in dealing with the matter after the charge of murder was reduced to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manslaughter and had the superior court appreciated the position as we have stated hereinabove and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sentenced the Appellant for the offence of manslaughter and not murder which carried death sentence,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could not have interfered with that decision. Different considerations would apply if the plea was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taken in a subordinate court.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now proceed to consider what would be an appropriate sentence in this case. The Appellant was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below the age of 18 years when the offence took place. He was then a child under the Children Act and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should have proceeded to sentence him under the Children Act. Section 191(1) of the Children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provides ways in which the court may deal with a child offender. The Appellant as we have stated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above, was provoked by the deceased. He was remorseful and regretted what happened. We also note that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hit the deceased on the head once with a stone. Having considered all these circumstances, we order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 probation report be availed to us on 23 April 2004 in Nairobi. The Provincial Probation Officer, to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served with this order and to ensure that the probation report on the Appellant is availed. The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is also to be produced before us on the same date. The appeal is to be mentioned on 23 April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2004 at Nairobi at 9:00 am and a probation officer from Nyanza Province must be available in Nairobi on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day.</w:t>
      </w:r>
      <w:r w:rsidR="009C34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2819ED" w:rsidRDefault="002819ED" w:rsidP="00281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RB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Onsongo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Onsongo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p w:rsidR="002819ED" w:rsidRDefault="002819ED" w:rsidP="00281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575C55" w:rsidRDefault="002819ED" w:rsidP="002819ED">
      <w:r>
        <w:rPr>
          <w:rFonts w:ascii="Times New Roman" w:hAnsi="Times New Roman" w:cs="Times New Roman"/>
          <w:color w:val="000000"/>
        </w:rPr>
        <w:t>Attorney-General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ED"/>
    <w:rsid w:val="002819ED"/>
    <w:rsid w:val="00575C55"/>
    <w:rsid w:val="009C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2E5A7-8659-4EC6-93FC-DEF94C33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2018-07-04T18:13:00Z</dcterms:created>
  <dcterms:modified xsi:type="dcterms:W3CDTF">2018-07-13T17:28:00Z</dcterms:modified>
</cp:coreProperties>
</file>