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Nyadoi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Railways Corporation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May 1974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1276/1973 (122/74)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Saied J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Pleading – Cause of action – Act of servant alleged – Presumption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responsibility of master – Cause of action shown.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Plaint – Contents – Name of defendant only required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>not names of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servants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Civil Procedure Rules</w:t>
      </w:r>
      <w:r>
        <w:rPr>
          <w:rFonts w:ascii="Times New Roman" w:hAnsi="Times New Roman" w:cs="Times New Roman"/>
          <w:color w:val="000000"/>
        </w:rPr>
        <w:t xml:space="preserve">, O. 7,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1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22D4F" w:rsidRDefault="00B22D4F" w:rsidP="00E53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claimed damages from the defendant for negligent acts of the defendant for negligent acts of</w:t>
      </w:r>
      <w:r w:rsidR="00E5344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defendant’s servants.</w:t>
      </w:r>
      <w:r w:rsidR="00E5344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objected that the names of its servants should have been set out and that the plaint</w:t>
      </w:r>
      <w:r w:rsidR="00E5344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disclosed no cause of action as it was not specifically alleged that the servants were acting in the course</w:t>
      </w:r>
      <w:r w:rsidR="00E5344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their employment.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only</w:t>
      </w:r>
      <w:proofErr w:type="gramEnd"/>
      <w:r>
        <w:rPr>
          <w:rFonts w:ascii="Times New Roman" w:hAnsi="Times New Roman" w:cs="Times New Roman"/>
          <w:color w:val="000000"/>
        </w:rPr>
        <w:t xml:space="preserve"> the defendant’s name has to be given in the plaint;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there is a presumption that an employer is responsible for his servant and it is not necessary to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plead</w:t>
      </w:r>
      <w:proofErr w:type="gramEnd"/>
      <w:r>
        <w:rPr>
          <w:rFonts w:ascii="Times New Roman" w:hAnsi="Times New Roman" w:cs="Times New Roman"/>
          <w:color w:val="000000"/>
        </w:rPr>
        <w:t xml:space="preserve"> this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Kangave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 </w:t>
      </w:r>
      <w:r>
        <w:rPr>
          <w:rFonts w:ascii="Times New Roman" w:hAnsi="Times New Roman" w:cs="Times New Roman"/>
          <w:color w:val="000000"/>
        </w:rPr>
        <w:t>(12) followed).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Objection overrule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Sullivan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Alimohamed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Osman</w:t>
      </w:r>
      <w:r>
        <w:rPr>
          <w:rFonts w:ascii="Times New Roman" w:hAnsi="Times New Roman" w:cs="Times New Roman"/>
          <w:color w:val="000000"/>
        </w:rPr>
        <w:t>, [1959] E.A. 239.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Commissioner of Transport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Gohil</w:t>
      </w:r>
      <w:proofErr w:type="spellEnd"/>
      <w:r>
        <w:rPr>
          <w:rFonts w:ascii="Times New Roman" w:hAnsi="Times New Roman" w:cs="Times New Roman"/>
          <w:color w:val="000000"/>
        </w:rPr>
        <w:t>, [1959] E.A. 936.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Yakobo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Tanganyika Contractors</w:t>
      </w:r>
      <w:r>
        <w:rPr>
          <w:rFonts w:ascii="Times New Roman" w:hAnsi="Times New Roman" w:cs="Times New Roman"/>
          <w:color w:val="000000"/>
        </w:rPr>
        <w:t>, [1963] E.A. 261.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[1967] E.A. 17.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Dritoo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West Nile District Administration</w:t>
      </w:r>
      <w:r>
        <w:rPr>
          <w:rFonts w:ascii="Times New Roman" w:hAnsi="Times New Roman" w:cs="Times New Roman"/>
          <w:color w:val="000000"/>
        </w:rPr>
        <w:t>, [1968] E.A. 428.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Auto Garage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Motokov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(No. 3), [1971] E.A. 514.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(7)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Launchbury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Morgans</w:t>
      </w:r>
      <w:proofErr w:type="spellEnd"/>
      <w:r>
        <w:rPr>
          <w:rFonts w:ascii="Times New Roman" w:hAnsi="Times New Roman" w:cs="Times New Roman"/>
          <w:color w:val="000000"/>
        </w:rPr>
        <w:t>, [1971] 2 Q.B. 245.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(8) </w:t>
      </w:r>
      <w:r>
        <w:rPr>
          <w:rFonts w:ascii="Times New Roman" w:hAnsi="Times New Roman" w:cs="Times New Roman"/>
          <w:i/>
          <w:iCs/>
          <w:color w:val="000000"/>
        </w:rPr>
        <w:t xml:space="preserve">Constant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Munyegera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General Motors </w:t>
      </w:r>
      <w:r>
        <w:rPr>
          <w:rFonts w:ascii="Times New Roman" w:hAnsi="Times New Roman" w:cs="Times New Roman"/>
          <w:color w:val="000000"/>
        </w:rPr>
        <w:t>(1972)</w:t>
      </w:r>
      <w:proofErr w:type="gramStart"/>
      <w:r>
        <w:rPr>
          <w:rFonts w:ascii="Times New Roman" w:hAnsi="Times New Roman" w:cs="Times New Roman"/>
          <w:color w:val="000000"/>
        </w:rPr>
        <w:t>,H.C.B</w:t>
      </w:r>
      <w:proofErr w:type="gramEnd"/>
      <w:r>
        <w:rPr>
          <w:rFonts w:ascii="Times New Roman" w:hAnsi="Times New Roman" w:cs="Times New Roman"/>
          <w:color w:val="000000"/>
        </w:rPr>
        <w:t>. 127 (unreported).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(9)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 </w:t>
      </w:r>
      <w:r>
        <w:rPr>
          <w:rFonts w:ascii="Times New Roman" w:hAnsi="Times New Roman" w:cs="Times New Roman"/>
          <w:color w:val="000000"/>
        </w:rPr>
        <w:t>H.C.C.C., 1 of 1972 (unreported).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(10) </w:t>
      </w:r>
      <w:r>
        <w:rPr>
          <w:rFonts w:ascii="Times New Roman" w:hAnsi="Times New Roman" w:cs="Times New Roman"/>
          <w:i/>
          <w:iCs/>
          <w:color w:val="000000"/>
        </w:rPr>
        <w:t xml:space="preserve">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H.C.C.C. 654 of 1972 (unreported).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(11) </w:t>
      </w:r>
      <w:r>
        <w:rPr>
          <w:rFonts w:ascii="Times New Roman" w:hAnsi="Times New Roman" w:cs="Times New Roman"/>
          <w:i/>
          <w:iCs/>
          <w:color w:val="000000"/>
        </w:rPr>
        <w:t xml:space="preserve">Joseph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Ngalomyambe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H.C.C.C. 728 of 1972 (unreported).</w:t>
      </w:r>
    </w:p>
    <w:p w:rsidR="00B22D4F" w:rsidRDefault="00B22D4F" w:rsidP="00B2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Kangave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[1973] E.A. 265.</w:t>
      </w:r>
    </w:p>
    <w:p w:rsidR="003278A0" w:rsidRDefault="00B22D4F" w:rsidP="00B22D4F">
      <w:r>
        <w:rPr>
          <w:rFonts w:ascii="Times New Roman" w:hAnsi="Times New Roman" w:cs="Times New Roman"/>
          <w:color w:val="000000"/>
        </w:rPr>
        <w:t xml:space="preserve">(13)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Kawesa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[1973] E.A. 407.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4F"/>
    <w:rsid w:val="003278A0"/>
    <w:rsid w:val="00B22D4F"/>
    <w:rsid w:val="00E5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6267F-6F1B-4F51-A952-B50DFD8B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2018-07-06T12:04:00Z</dcterms:created>
  <dcterms:modified xsi:type="dcterms:W3CDTF">2018-07-13T17:29:00Z</dcterms:modified>
</cp:coreProperties>
</file>