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Obwoya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February 1974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59/1971 (71/74)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Workmen’s Compensation – Accident – Arising out of and in course of employment – Workman on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employer’s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premises returning to work – Employer liable.</w:t>
      </w:r>
    </w:p>
    <w:p w:rsidR="009D28D9" w:rsidRDefault="005F3D21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F3D21" w:rsidRDefault="009D28D9" w:rsidP="005F3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Nyamuchoncho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In 1967, Martin </w:t>
      </w:r>
      <w:proofErr w:type="spellStart"/>
      <w:r>
        <w:rPr>
          <w:rFonts w:ascii="Times New Roman" w:hAnsi="Times New Roman" w:cs="Times New Roman"/>
          <w:color w:val="000000"/>
        </w:rPr>
        <w:t>Obwoya</w:t>
      </w:r>
      <w:proofErr w:type="spellEnd"/>
      <w:r>
        <w:rPr>
          <w:rFonts w:ascii="Times New Roman" w:hAnsi="Times New Roman" w:cs="Times New Roman"/>
          <w:color w:val="000000"/>
        </w:rPr>
        <w:t>, the appellant, was employed as a cattle wagon cleaner by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 African Railways Corporation.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22 September 1967 he reported for duty at 8 a.m. He broke off for lunch at 12.30 p.m.; at 2 p.m.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he was on his employer’s premises he was struck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 by a railway wagon and sustained injuries on his leg. His leg was later amputated. The accident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reported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Officer in accordance with the provisions of s. 16 of the Workmen’s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Compensation Act (Cap. 197). Compensation amounting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7,977/10 was worked out but the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Corporation did not agree as to the amount of compensation to be paid, so the matter was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court under s. 17 of the Workmen’s Compensation Act for determination.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the appellant gave evidence and called two witnesses; the respondent did not call any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witness. After hearing the evidence the magistrate dismissed the application in the following words: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 evidence on record, it appears to me that the claimant has only himself to blame for the injuries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sustained since he was not keeping a proper lookout while crossing the railway track. The question, therefore,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he was acting in the course of his employment does not arise.”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against these findings that the present appeal is brought.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put forward four grounds of appeal. These are:</w:t>
      </w:r>
      <w:r w:rsidR="005F3D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Chief Magistrate erred in law and in fact in holding that the accident had been caused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negligence of the appellant when there was no evidence to that effect.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F3D21" w:rsidRDefault="009D28D9" w:rsidP="005F3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Chief Magistrate misconstrued and misapplied section 5 of the Workmen’s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Act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D21">
        <w:rPr>
          <w:rFonts w:ascii="Times New Roman" w:hAnsi="Times New Roman" w:cs="Times New Roman"/>
          <w:color w:val="000000"/>
          <w:sz w:val="20"/>
          <w:szCs w:val="20"/>
        </w:rPr>
        <w:t>3.That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Chief Magistrate erred in holding that there was no proper medical evidence.</w:t>
      </w:r>
    </w:p>
    <w:p w:rsidR="009D28D9" w:rsidRDefault="005F3D21" w:rsidP="005F3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the learned Chief Magistrate’s judgment is against the weight of the evidence as a whole.”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has conceded that he does not support the learned Chief Magistrate’s finding of negligence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nor does he support the finding that there was no proper medical evidence. In this way ground 1 and 3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above were disposed of without argument. Mr. </w:t>
      </w:r>
      <w:proofErr w:type="spellStart"/>
      <w:r w:rsidR="009D28D9">
        <w:rPr>
          <w:rFonts w:ascii="Times New Roman" w:hAnsi="Times New Roman" w:cs="Times New Roman"/>
          <w:color w:val="000000"/>
        </w:rPr>
        <w:t>Gaffa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then contended that as 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has conceded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two grounds of appeal he could not be heard to support the judgment of the chief magistrate on another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ground to be able to do so he should have filed a cross-appeal. 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replied that under the Civil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Procedure Rules relating to appeals to the High Court he is not required to file a notice of grounds for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affirming the judgment on other grounds. Without making any ruling I allowed 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to address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me. I now would like to consider the respondent’s position. O. 39 which governs appeals to the High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Court contains no provisions similar to r. 91 of the Court of Appeal for East Africa Rules 1972, which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requires a notice of grounds for affirming the decision of the court on grounds other than those relied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upon by that court to be given. As far as the Civil Procedure Rules are concerned the respondent is under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no such obligation. Mr. </w:t>
      </w:r>
      <w:proofErr w:type="spellStart"/>
      <w:r w:rsidR="009D28D9">
        <w:rPr>
          <w:rFonts w:ascii="Times New Roman" w:hAnsi="Times New Roman" w:cs="Times New Roman"/>
          <w:color w:val="000000"/>
        </w:rPr>
        <w:t>Gaffa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argued that it is the practice to do so. I have not seen a case decided on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point by the High Court whereby failure to file a cross-appeal debarred the respondent from seeking to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affirm the judgment of a lower court on another ground. O. 39, r. 27, empowers the High Court to pass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any decree or make any order which ought to have been made or passed on appeal as the case may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require. In my opinion, the High Court is vested with power to affirm a judgment on other grounds other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than those relied on by the lower court so long as there is material on the record upon which it can act.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There is no doubt that the construction of s. 5 was in issue before the court below and it is the main issue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in this appeal. The respondent seeks to support the judgment of the chief magistrate on the ground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had the magistrate correctly addressed his mind to the provisions of s. 5 as he was requested to do in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28D9">
        <w:rPr>
          <w:rFonts w:ascii="Times New Roman" w:hAnsi="Times New Roman" w:cs="Times New Roman"/>
          <w:color w:val="000000"/>
        </w:rPr>
        <w:t>defence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submissions, he would have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dismissed the appeal anyway. The appellant contends that the magistrate misconstrued and misapplied s.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5, and that if he had properly considered s. 5 he would have allowed the application. These arguments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were heard by the lower court, they are not new. There is in substance one argument but presented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differently by each counsel to suit his case. It is the determination of this point which will decide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appeal. Even if it is not raised by the </w:t>
      </w:r>
      <w:r w:rsidR="009D28D9">
        <w:rPr>
          <w:rFonts w:ascii="Times New Roman" w:hAnsi="Times New Roman" w:cs="Times New Roman"/>
          <w:color w:val="000000"/>
        </w:rPr>
        <w:lastRenderedPageBreak/>
        <w:t>respondent the court would have to consider it as the appellant has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raised it. In view of this, I am of the opinion that counsel for the respondent was in order to ask the court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to affirm the judgment on that ground.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9D28D9">
        <w:rPr>
          <w:rFonts w:ascii="Times New Roman" w:hAnsi="Times New Roman" w:cs="Times New Roman"/>
          <w:color w:val="000000"/>
        </w:rPr>
        <w:t>Gaffa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argued in the second ground of appeal that the magistrate misconstrued and misapplied s. 5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of the Workmen’s Compensation Act. He argued that as the accident occurred in an area where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appellant worked, the appellant was on duty. He relied on the proviso to s. 5 to bring the appellant’s case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within the ambit of s. 5. He asked the court to uphold the appeal and confirm the compensation.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argued that the proper question to be decided is whether the accident arose out of and in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 course of the employment. He did not think the accident arose out of and in the course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employment for the following reasons: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="009D28D9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appellant had not reached his place of work.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="009D28D9">
        <w:rPr>
          <w:rFonts w:ascii="Times New Roman" w:hAnsi="Times New Roman" w:cs="Times New Roman"/>
          <w:color w:val="000000"/>
          <w:sz w:val="20"/>
          <w:szCs w:val="20"/>
        </w:rPr>
        <w:t>H is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employment had not commenced. He had not been assigned duties by the headman.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="009D28D9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route he followed was not known to his employer.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He relied on the interpretation of the expression “arising out of and in the course of the employment”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given in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Virani v. </w:t>
      </w:r>
      <w:proofErr w:type="spellStart"/>
      <w:r w:rsidR="009D28D9">
        <w:rPr>
          <w:rFonts w:ascii="Times New Roman" w:hAnsi="Times New Roman" w:cs="Times New Roman"/>
          <w:i/>
          <w:iCs/>
          <w:color w:val="000000"/>
        </w:rPr>
        <w:t>Dharamsi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, [1967] E.A. 132. He also referred to </w:t>
      </w:r>
      <w:proofErr w:type="spellStart"/>
      <w:r w:rsidR="009D28D9">
        <w:rPr>
          <w:rFonts w:ascii="Times New Roman" w:hAnsi="Times New Roman" w:cs="Times New Roman"/>
          <w:color w:val="000000"/>
        </w:rPr>
        <w:t>Strouds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Judicial Dictionary, 4th </w:t>
      </w:r>
      <w:proofErr w:type="spellStart"/>
      <w:proofErr w:type="gramStart"/>
      <w:r w:rsidR="009D28D9">
        <w:rPr>
          <w:rFonts w:ascii="Times New Roman" w:hAnsi="Times New Roman" w:cs="Times New Roman"/>
          <w:color w:val="000000"/>
        </w:rPr>
        <w:t>Edn</w:t>
      </w:r>
      <w:proofErr w:type="spellEnd"/>
      <w:r w:rsidR="009D28D9"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Vol. 1, p. 22 for the meaning of “arising out of and in the course of the employment”. He submitted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if the chief magistrate had properly considered s. 5 he would have dismissed the application, and 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asked the court to affirm the judgment on that ground.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 trial magistrate was addressed at length on s. 5 but in his judgment the chief magistrate makes a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very brief reference to it when he says “the question therefore, whether he was acting in the course of 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employment does not arise”. He did not give any reason for this finding. I am inclined to believe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trial magistrate could not have used the very words of s. 5 unless he was considering its interpretation.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Although he did not say so plainly I am satisfied that he considered it. On the evidence the appellant met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with an accident on his employer’s premises before he reached his place of work; this is admitted in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cross-examination when the appellant says: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“I was waiting for the engine to pass so that I could get to my place of work and the wagon hit me. I had 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reached my place of work.”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The accident occurred at a place very near the place where the appellant worked. According to </w:t>
      </w:r>
      <w:proofErr w:type="spellStart"/>
      <w:r w:rsidR="009D28D9">
        <w:rPr>
          <w:rFonts w:ascii="Times New Roman" w:hAnsi="Times New Roman" w:cs="Times New Roman"/>
          <w:color w:val="000000"/>
        </w:rPr>
        <w:t>Kalisunja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it was only 200 yards away from his place of work. The fact that at the time he met with an accident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appellant was on his employer’s premises, does not bring his case within the ambit of s. 5 as Mr. </w:t>
      </w:r>
      <w:proofErr w:type="spellStart"/>
      <w:r w:rsidR="009D28D9">
        <w:rPr>
          <w:rFonts w:ascii="Times New Roman" w:hAnsi="Times New Roman" w:cs="Times New Roman"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would appear to suggest. The appellant must show that the accident happened in the course of 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employment as well. The case of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R. v. Industrial Injuries Commissioner </w:t>
      </w:r>
      <w:r w:rsidR="009D28D9">
        <w:rPr>
          <w:rFonts w:ascii="Times New Roman" w:hAnsi="Times New Roman" w:cs="Times New Roman"/>
          <w:color w:val="000000"/>
        </w:rPr>
        <w:t>(below) establishes this. Mr.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conceded that the appellant was probably coming from lunch going to report for duty when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accident happened, and that as the accident happened on the employer’s premises, it can be said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accident arose out of his employment but that it did not arise in the course of his employment. With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admission I am left with one point for determination, it is whether the accident arose out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appellant’s employment. Section 5 states: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i/>
          <w:iCs/>
          <w:color w:val="000000"/>
        </w:rPr>
        <w:t>Employer’s liability for compensation for death or incapacity resulting from accident.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5.(1) If in any employment personal injury by accident arising out of and in the course of the employment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caused to a workman, his employer shall, subject as hereinafter mentioned, be liable to pay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compensation in accordance with the provisions of this Act;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Provided that: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......................................................................................(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9D28D9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f it is proved that the injury to a workman is attributable to the serious and </w:t>
      </w:r>
      <w:proofErr w:type="spellStart"/>
      <w:r w:rsidR="009D28D9">
        <w:rPr>
          <w:rFonts w:ascii="Times New Roman" w:hAnsi="Times New Roman" w:cs="Times New Roman"/>
          <w:color w:val="000000"/>
          <w:sz w:val="20"/>
          <w:szCs w:val="20"/>
        </w:rPr>
        <w:t>wilful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 misconduct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of that workman, any compensation claimed in respect of that injury shall be disallowed: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Provided: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that where the injury results in death or serious and permanent incapacity, the court on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consideration of all the circumstances may award the compensation provided for by this Act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such part thereof as it shall think fit.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(2) For the purpose of this Act, an accident resulting in the death or serious and permanent incapacity of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workman shall be deemed to arise out of and in the course of his employment, notwithstanding that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man was at the time when the accident happened acting in contravention of any statutory or other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regulation applicable to his employment, or of any orders given by or on behalf of his employer,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that he was acting without instructions from his employer, if such act was done by the workman for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purposes of and in connection with his employer’s trade or business.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9D28D9">
        <w:rPr>
          <w:rFonts w:ascii="Times New Roman" w:hAnsi="Times New Roman" w:cs="Times New Roman"/>
          <w:color w:val="000000"/>
        </w:rPr>
        <w:t>Gaffa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suggested that the appellant’s case falls within the proviso to s. 5. By this I think he meant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proviso to proviso (1) (</w:t>
      </w:r>
      <w:r w:rsidR="009D28D9">
        <w:rPr>
          <w:rFonts w:ascii="Times New Roman" w:hAnsi="Times New Roman" w:cs="Times New Roman"/>
          <w:i/>
          <w:iCs/>
          <w:color w:val="000000"/>
        </w:rPr>
        <w:t>b</w:t>
      </w:r>
      <w:r w:rsidR="009D28D9">
        <w:rPr>
          <w:rFonts w:ascii="Times New Roman" w:hAnsi="Times New Roman" w:cs="Times New Roman"/>
          <w:color w:val="000000"/>
        </w:rPr>
        <w:t>). In my opinion the second proviso can only apply if the accident is held to have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arisen out of and in the course of the employment but the claim is disallowed under the proviso to sub-s.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(1) (</w:t>
      </w:r>
      <w:r w:rsidR="009D28D9">
        <w:rPr>
          <w:rFonts w:ascii="Times New Roman" w:hAnsi="Times New Roman" w:cs="Times New Roman"/>
          <w:i/>
          <w:iCs/>
          <w:color w:val="000000"/>
        </w:rPr>
        <w:t>b</w:t>
      </w:r>
      <w:r w:rsidR="009D28D9">
        <w:rPr>
          <w:rFonts w:ascii="Times New Roman" w:hAnsi="Times New Roman" w:cs="Times New Roman"/>
          <w:color w:val="000000"/>
        </w:rPr>
        <w:t xml:space="preserve">) on account of the serious and </w:t>
      </w:r>
      <w:proofErr w:type="spellStart"/>
      <w:r w:rsidR="009D28D9">
        <w:rPr>
          <w:rFonts w:ascii="Times New Roman" w:hAnsi="Times New Roman" w:cs="Times New Roman"/>
          <w:color w:val="000000"/>
        </w:rPr>
        <w:t>wilful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misconduct of the workman. A claim cannot be disallowed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under this proviso unless the employer proves that the accident is attributable to the serious and </w:t>
      </w:r>
      <w:proofErr w:type="spellStart"/>
      <w:r w:rsidR="009D28D9">
        <w:rPr>
          <w:rFonts w:ascii="Times New Roman" w:hAnsi="Times New Roman" w:cs="Times New Roman"/>
          <w:color w:val="000000"/>
        </w:rPr>
        <w:t>wilful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misconduct of the workman. The burden of proof lies on the employer. It is only when such proof has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been given and accepted by the court that the court may nevertheless exercise its discretion and take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case back into sub-s. (1) </w:t>
      </w:r>
      <w:proofErr w:type="gramStart"/>
      <w:r w:rsidR="009D28D9">
        <w:rPr>
          <w:rFonts w:ascii="Times New Roman" w:hAnsi="Times New Roman" w:cs="Times New Roman"/>
          <w:color w:val="000000"/>
        </w:rPr>
        <w:t>and</w:t>
      </w:r>
      <w:proofErr w:type="gramEnd"/>
      <w:r w:rsidR="009D28D9">
        <w:rPr>
          <w:rFonts w:ascii="Times New Roman" w:hAnsi="Times New Roman" w:cs="Times New Roman"/>
          <w:color w:val="000000"/>
        </w:rPr>
        <w:t xml:space="preserve"> award such compensation as it thinks fit. In this case there is no evidence,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and indeed the respondent adduced no evidence, to prove that </w:t>
      </w:r>
      <w:r w:rsidR="009D28D9">
        <w:rPr>
          <w:rFonts w:ascii="Times New Roman" w:hAnsi="Times New Roman" w:cs="Times New Roman"/>
          <w:color w:val="000000"/>
        </w:rPr>
        <w:lastRenderedPageBreak/>
        <w:t>the appellant was guilty of serious and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28D9">
        <w:rPr>
          <w:rFonts w:ascii="Times New Roman" w:hAnsi="Times New Roman" w:cs="Times New Roman"/>
          <w:color w:val="000000"/>
        </w:rPr>
        <w:t>wilful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misconduct. I am of the opinion that on the evidence on record the provisions of the proviso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proviso to sub-s. (1) (</w:t>
      </w:r>
      <w:r w:rsidR="009D28D9">
        <w:rPr>
          <w:rFonts w:ascii="Times New Roman" w:hAnsi="Times New Roman" w:cs="Times New Roman"/>
          <w:i/>
          <w:iCs/>
          <w:color w:val="000000"/>
        </w:rPr>
        <w:t>b</w:t>
      </w:r>
      <w:r w:rsidR="009D28D9">
        <w:rPr>
          <w:rFonts w:ascii="Times New Roman" w:hAnsi="Times New Roman" w:cs="Times New Roman"/>
          <w:color w:val="000000"/>
        </w:rPr>
        <w:t>) of s. 5 cannot be applied to this case. The facts of this case confine it within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provisions of sub-s. (1) </w:t>
      </w:r>
      <w:proofErr w:type="gramStart"/>
      <w:r w:rsidR="009D28D9">
        <w:rPr>
          <w:rFonts w:ascii="Times New Roman" w:hAnsi="Times New Roman" w:cs="Times New Roman"/>
          <w:color w:val="000000"/>
        </w:rPr>
        <w:t>and</w:t>
      </w:r>
      <w:proofErr w:type="gramEnd"/>
      <w:r w:rsidR="009D28D9">
        <w:rPr>
          <w:rFonts w:ascii="Times New Roman" w:hAnsi="Times New Roman" w:cs="Times New Roman"/>
          <w:color w:val="000000"/>
        </w:rPr>
        <w:t xml:space="preserve"> the only question to consider is whether the accident arose out of and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course of the employment.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referred me to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Virani v. </w:t>
      </w:r>
      <w:proofErr w:type="spellStart"/>
      <w:r w:rsidR="009D28D9">
        <w:rPr>
          <w:rFonts w:ascii="Times New Roman" w:hAnsi="Times New Roman" w:cs="Times New Roman"/>
          <w:i/>
          <w:iCs/>
          <w:color w:val="000000"/>
        </w:rPr>
        <w:t>Dharamsi</w:t>
      </w:r>
      <w:proofErr w:type="spellEnd"/>
      <w:r w:rsidR="009D28D9">
        <w:rPr>
          <w:rFonts w:ascii="Times New Roman" w:hAnsi="Times New Roman" w:cs="Times New Roman"/>
          <w:color w:val="000000"/>
        </w:rPr>
        <w:t>, [1967] E.A. 132 for the interpretation of the meaning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of “arising out of and in the course of employment”. I have carefully considered the paragraphs referred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to me. In my opinion the President of the Court was construing the provisions of s. 5 (2). At paras. G-I, p.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131, the President laid down what has to be considered in order to bring the case within sub-s. (2). With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respect I think it is incumbent on the court to consider the very important words without which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subsection would not have been enacted “notwithstanding that the workman was at the time when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accident happened acting in contravention of any statutory or other regulation . . . </w:t>
      </w:r>
      <w:proofErr w:type="spellStart"/>
      <w:r w:rsidR="009D28D9">
        <w:rPr>
          <w:rFonts w:ascii="Times New Roman" w:hAnsi="Times New Roman" w:cs="Times New Roman"/>
          <w:color w:val="000000"/>
        </w:rPr>
        <w:t>etc</w:t>
      </w:r>
      <w:proofErr w:type="spellEnd"/>
      <w:r w:rsidR="009D28D9">
        <w:rPr>
          <w:rFonts w:ascii="Times New Roman" w:hAnsi="Times New Roman" w:cs="Times New Roman"/>
          <w:color w:val="000000"/>
        </w:rPr>
        <w:t>” along with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requirements laid down by the President of the Court of Appeal. There is no evidence to show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appellant, when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accident happened, was acting in contravention of any statutory or other regulation applicable to 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employment or of any orders given by or on behalf of his employer or that he was acting without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instructions from his employer.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Virani’s </w:t>
      </w:r>
      <w:r w:rsidR="009D28D9">
        <w:rPr>
          <w:rFonts w:ascii="Times New Roman" w:hAnsi="Times New Roman" w:cs="Times New Roman"/>
          <w:color w:val="000000"/>
        </w:rPr>
        <w:t>case is therefore only an authority on the correct interpretation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of s. 5 (2). In fact the case merely decided that it did not matter under which subsection the workman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recovered the compensation. The expression “in the course of the employment” has given rise to a lot of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litigation and has been given various interpretations. Halsbury’s Statutes 2nd </w:t>
      </w:r>
      <w:proofErr w:type="spellStart"/>
      <w:proofErr w:type="gramStart"/>
      <w:r w:rsidR="009D28D9">
        <w:rPr>
          <w:rFonts w:ascii="Times New Roman" w:hAnsi="Times New Roman" w:cs="Times New Roman"/>
          <w:color w:val="000000"/>
        </w:rPr>
        <w:t>Edn</w:t>
      </w:r>
      <w:proofErr w:type="spellEnd"/>
      <w:r w:rsidR="009D28D9">
        <w:rPr>
          <w:rFonts w:ascii="Times New Roman" w:hAnsi="Times New Roman" w:cs="Times New Roman"/>
          <w:color w:val="000000"/>
        </w:rPr>
        <w:t>.,</w:t>
      </w:r>
      <w:proofErr w:type="gramEnd"/>
      <w:r w:rsidR="009D28D9">
        <w:rPr>
          <w:rFonts w:ascii="Times New Roman" w:hAnsi="Times New Roman" w:cs="Times New Roman"/>
          <w:color w:val="000000"/>
        </w:rPr>
        <w:t xml:space="preserve"> Vol. 16, defines it as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follows: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“In the course of employment does not mean during the currency of the engagement but means in the course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of the work which the workman is employed to do and what is incidental to it.”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This definition leads to another question, when does the workman’s employment begin, does it begin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with the commencement of the work as 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has argued? Again the answer is found in Halsbury’s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Laws 2nd </w:t>
      </w:r>
      <w:proofErr w:type="spellStart"/>
      <w:proofErr w:type="gramStart"/>
      <w:r w:rsidR="009D28D9">
        <w:rPr>
          <w:rFonts w:ascii="Times New Roman" w:hAnsi="Times New Roman" w:cs="Times New Roman"/>
          <w:color w:val="000000"/>
        </w:rPr>
        <w:t>Edn</w:t>
      </w:r>
      <w:proofErr w:type="spellEnd"/>
      <w:r w:rsidR="009D28D9">
        <w:rPr>
          <w:rFonts w:ascii="Times New Roman" w:hAnsi="Times New Roman" w:cs="Times New Roman"/>
          <w:color w:val="000000"/>
        </w:rPr>
        <w:t>.,</w:t>
      </w:r>
      <w:proofErr w:type="gramEnd"/>
      <w:r w:rsidR="009D28D9">
        <w:rPr>
          <w:rFonts w:ascii="Times New Roman" w:hAnsi="Times New Roman" w:cs="Times New Roman"/>
          <w:color w:val="000000"/>
        </w:rPr>
        <w:t xml:space="preserve"> Vol. 16, p. 805: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“The employment of a workman is not limited to the moment when he reaches the place where he is to begin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his work. It includes a reasonable interval of time and space: 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Game v. Norton Hill Colliery Co.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, [1902] 2 K.B.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539. The moment at which the actual work of the workman begins cannot be taken as the true moment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commencement of his employment for the purposes of the Act: 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Sharp v. Johnson Co.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Ltd.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, [1905] 2 K.B.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 xml:space="preserve">139; </w:t>
      </w:r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Cross, </w:t>
      </w:r>
      <w:proofErr w:type="spellStart"/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Tentley</w:t>
      </w:r>
      <w:proofErr w:type="spellEnd"/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Co. Ltd. v. </w:t>
      </w:r>
      <w:proofErr w:type="spellStart"/>
      <w:r w:rsidR="009D28D9">
        <w:rPr>
          <w:rFonts w:ascii="Times New Roman" w:hAnsi="Times New Roman" w:cs="Times New Roman"/>
          <w:i/>
          <w:iCs/>
          <w:color w:val="000000"/>
          <w:sz w:val="20"/>
          <w:szCs w:val="20"/>
        </w:rPr>
        <w:t>Catterall</w:t>
      </w:r>
      <w:proofErr w:type="spellEnd"/>
      <w:r w:rsidR="009D28D9">
        <w:rPr>
          <w:rFonts w:ascii="Times New Roman" w:hAnsi="Times New Roman" w:cs="Times New Roman"/>
          <w:color w:val="000000"/>
          <w:sz w:val="20"/>
          <w:szCs w:val="20"/>
        </w:rPr>
        <w:t>, [1926] 1 K.B. 488.”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The interpretation of this expression was </w:t>
      </w:r>
      <w:proofErr w:type="spellStart"/>
      <w:r w:rsidR="009D28D9">
        <w:rPr>
          <w:rFonts w:ascii="Times New Roman" w:hAnsi="Times New Roman" w:cs="Times New Roman"/>
          <w:color w:val="000000"/>
        </w:rPr>
        <w:t>summarised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in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R. v. Industrial Injuries Commissioner </w:t>
      </w:r>
      <w:r w:rsidR="009D28D9">
        <w:rPr>
          <w:rFonts w:ascii="Times New Roman" w:hAnsi="Times New Roman" w:cs="Times New Roman"/>
          <w:color w:val="000000"/>
        </w:rPr>
        <w:t>ex. p.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A.E.U. (No. 2), [1966] 2 Q.B. 31, by Salmon, L.J. He put it this way: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“I assume that in law a man is working in the course of his employment not only when he is doing what he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employed to do but also when he is doing something for purposes of his own which is reasonably incidental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his employment. That certainly ought to be the law, I think, on the authority of Redford’s case and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decision of this court in Knight v. Howard Wall Ltd., 1938 that is the law.”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 decisions quoted above are not binding on this court but they carry a lot of weight and are persuasive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and in the absence of any other decision in East Africa, they are of immense value. As the appellant was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on his way to report for duty and was injured a few hundred yards from his place of work I am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opinion that the appellant was doing something for purposes of his own which was reasonably incidental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to his employment. At the time he had an accident he was in the course of his employment.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It may be argued that the appellant was late to report to duty and had exceeded the time allowed him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for lunch so as to take himself out of the course of his employment. In </w:t>
      </w:r>
      <w:r w:rsidR="009D28D9">
        <w:rPr>
          <w:rFonts w:ascii="Times New Roman" w:hAnsi="Times New Roman" w:cs="Times New Roman"/>
          <w:i/>
          <w:iCs/>
          <w:color w:val="000000"/>
        </w:rPr>
        <w:t>R. v. Industrial Injuries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D28D9">
        <w:rPr>
          <w:rFonts w:ascii="Times New Roman" w:hAnsi="Times New Roman" w:cs="Times New Roman"/>
          <w:i/>
          <w:iCs/>
          <w:color w:val="000000"/>
        </w:rPr>
        <w:t xml:space="preserve">Commissioner </w:t>
      </w:r>
      <w:r w:rsidR="009D28D9">
        <w:rPr>
          <w:rFonts w:ascii="Times New Roman" w:hAnsi="Times New Roman" w:cs="Times New Roman"/>
          <w:color w:val="000000"/>
        </w:rPr>
        <w:t>(above), Lord Denning, M.R. said at p. 47: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“What is the position when a man overstays his tea-break or his meal break? I do not think that the mere fact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of overstaying his time takes him out of the course of his employment; certainly not when it is done without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thinking. Even if it is done negligently or disobediently it does not automatically take him outside the course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of his employment. He is only taken out of the course of his employment when the circumstances show that 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  <w:sz w:val="20"/>
          <w:szCs w:val="20"/>
        </w:rPr>
        <w:t>is doing something of a kind different from anything he was employed to do.”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 accident took place at 2 p.m. just at the time when the appellant was supposed to resume work. I do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not think that the appellant interrupted his course of employment simply because he had not reached 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place of work at 2 p.m. He was prevented by the accident from so doing.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9D28D9">
        <w:rPr>
          <w:rFonts w:ascii="Times New Roman" w:hAnsi="Times New Roman" w:cs="Times New Roman"/>
          <w:color w:val="000000"/>
        </w:rPr>
        <w:t>There remains one other argument to consider, that is whether the route followed by the appellant was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known to the employer. I did not quite understand whether Mr. </w:t>
      </w:r>
      <w:proofErr w:type="spellStart"/>
      <w:r w:rsidR="009D28D9">
        <w:rPr>
          <w:rFonts w:ascii="Times New Roman" w:hAnsi="Times New Roman" w:cs="Times New Roman"/>
          <w:color w:val="000000"/>
        </w:rPr>
        <w:t>Bishota</w:t>
      </w:r>
      <w:proofErr w:type="spellEnd"/>
      <w:r w:rsidR="009D28D9">
        <w:rPr>
          <w:rFonts w:ascii="Times New Roman" w:hAnsi="Times New Roman" w:cs="Times New Roman"/>
          <w:color w:val="000000"/>
        </w:rPr>
        <w:t xml:space="preserve"> intended by this argument to say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that the appellant was a trespasser. As far as the record shows no evidence was led to show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employer had prescribed a route for the appellant and his co-workers to follow. According to </w:t>
      </w:r>
      <w:proofErr w:type="spellStart"/>
      <w:r w:rsidR="009D28D9">
        <w:rPr>
          <w:rFonts w:ascii="Times New Roman" w:hAnsi="Times New Roman" w:cs="Times New Roman"/>
          <w:color w:val="000000"/>
        </w:rPr>
        <w:t>Kwamanya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the headman, the workmen came from different directions for reporting on duty. There is no evidence to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show that the appellant was prohibited from following that route. This argument was not put before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trial magistrate. I think, in the absence of the evidence to support the argument and considering that it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 xml:space="preserve">was not raised in the </w:t>
      </w:r>
      <w:r w:rsidR="009D28D9">
        <w:rPr>
          <w:rFonts w:ascii="Times New Roman" w:hAnsi="Times New Roman" w:cs="Times New Roman"/>
          <w:color w:val="000000"/>
        </w:rPr>
        <w:lastRenderedPageBreak/>
        <w:t>lower court, I should reject it. Perhaps I can only say that the headman, by saying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that workmen came from different directions, must have known that the appellant used this route. He did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not stop him from using that route. His knowledge must be imputed to his employer. In any case, I think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that this contention must fail.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I am satisfied that the appellant met with the accident at 2 p.m. when returning from lunch, on his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employer’s premises. That at the time of the accident the appellant was going to report for duty.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fact that he had not reached his place of work and had not reported to the headman does not take him out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of the course of the employment. I hold that the accident arose out of and in the course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employment. I was not addressed on the question of the compensation. I confirm that the appellant</w:t>
      </w:r>
      <w:r>
        <w:rPr>
          <w:rFonts w:ascii="Times New Roman" w:hAnsi="Times New Roman" w:cs="Times New Roman"/>
          <w:color w:val="000000"/>
        </w:rPr>
        <w:t xml:space="preserve"> </w:t>
      </w:r>
      <w:r w:rsidR="009D28D9">
        <w:rPr>
          <w:rFonts w:ascii="Times New Roman" w:hAnsi="Times New Roman" w:cs="Times New Roman"/>
          <w:color w:val="000000"/>
        </w:rPr>
        <w:t>should be paid the amount of compensation as assessed.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9D28D9" w:rsidRDefault="009D28D9" w:rsidP="009D2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B48C8" w:rsidRDefault="009D28D9" w:rsidP="009D28D9"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D9"/>
    <w:rsid w:val="005F3D21"/>
    <w:rsid w:val="006B48C8"/>
    <w:rsid w:val="009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D33C-1D55-4CA1-ABD1-40847D69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2018-07-05T14:00:00Z</dcterms:created>
  <dcterms:modified xsi:type="dcterms:W3CDTF">2018-07-13T17:43:00Z</dcterms:modified>
</cp:coreProperties>
</file>