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Odhiambo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June 1973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758/1973 (45/74)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Government – Proceedings against – In respect of acts of persons immune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civil process – Not maintainable.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Law – Government – Proceedings against – Machinery under statute not exhausted –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Proceedings not maintainable – Land Adjudication Act, s. </w:t>
      </w:r>
      <w:r>
        <w:rPr>
          <w:rFonts w:ascii="Times New Roman" w:hAnsi="Times New Roman" w:cs="Times New Roman"/>
          <w:color w:val="000000"/>
        </w:rPr>
        <w:t>20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sued the first defendant and the Attorney-General in respect of proceedings of the Land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Arbitration Board. It was clear that proceedings before the Board had not been completed.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The Attorney-General applied to be struck out from the suit on the ground that no cause of action was</w:t>
      </w:r>
      <w:r w:rsidR="00724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when proceedings had not been completed, nor in respect of the actions of persons who are</w:t>
      </w:r>
      <w:r w:rsidR="00724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themselves protected </w:t>
      </w:r>
      <w:bookmarkEnd w:id="0"/>
      <w:r>
        <w:rPr>
          <w:rFonts w:ascii="Times New Roman" w:hAnsi="Times New Roman" w:cs="Times New Roman"/>
          <w:color w:val="000000"/>
        </w:rPr>
        <w:t>from civil suit.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action lies while the machinery provided by a statute had not been exhausted;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no action lies against the Attorney-General for the acts of persons themselves exempt from civil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defendant struck out.</w:t>
      </w:r>
    </w:p>
    <w:p w:rsidR="00011E73" w:rsidRDefault="00011E73" w:rsidP="00011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B48C8" w:rsidRDefault="00011E73" w:rsidP="00011E73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Kimani v. Attorney-General</w:t>
      </w:r>
      <w:r>
        <w:rPr>
          <w:rFonts w:ascii="Times New Roman" w:hAnsi="Times New Roman" w:cs="Times New Roman"/>
          <w:color w:val="000000"/>
        </w:rPr>
        <w:t>, [1969] E.A. 502.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73"/>
    <w:rsid w:val="00011E73"/>
    <w:rsid w:val="006B48C8"/>
    <w:rsid w:val="0072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D0CB6-DC06-419D-8A72-5DDEB774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2018-07-05T13:26:00Z</dcterms:created>
  <dcterms:modified xsi:type="dcterms:W3CDTF">2018-07-13T17:49:00Z</dcterms:modified>
</cp:coreProperties>
</file>