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Okuru v Republic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November 2006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112/05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Githinji, Waki and Onyango-Otieno JJA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R Rogo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Appellate jurisdiction – Credibility of witnesses – When the court can interfere with a finding on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credibility.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Identification of witnesses – Standard of proof required before identification evidence is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allowed.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73668" w:rsidRDefault="00554F38" w:rsidP="000736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convicted of one count of robbery with violence contrary to section 296(2) of the</w:t>
      </w:r>
      <w:r w:rsidR="0007366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Penal Code and was sentenced to the mandatory death sentence. His first appeal to the Superior Court</w:t>
      </w:r>
      <w:r w:rsidR="0007366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dismissed.</w:t>
      </w:r>
      <w:r w:rsidR="0007366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magistrate recognised that the prosecution case was dependent on the identification of the</w:t>
      </w:r>
      <w:r w:rsidR="0007366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by the complainant and her daughter. After evaluating the evidence, the trial magistrate was</w:t>
      </w:r>
      <w:r w:rsidR="0007366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satisfied that the two witnesses</w:t>
      </w:r>
      <w:r w:rsidR="0007366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credible; that the prevailing circumstances at the material time were conducive to a proper</w:t>
      </w:r>
      <w:r w:rsidR="0007366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identification and that the two witnesses in fact identified the appellant. The Superior Court reviewed the</w:t>
      </w:r>
      <w:r w:rsidR="0007366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and was satisfied that the appellant was positively identified by the two.</w:t>
      </w:r>
      <w:r w:rsidR="0007366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further appealed on the ground that the judge erred in law by upholding that the</w:t>
      </w:r>
      <w:r w:rsidR="0007366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purported identification by recognition was positive and conclusive without observing that the</w:t>
      </w:r>
      <w:r w:rsidR="0007366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that prevailed were not conclusive to enable a proper identification.</w:t>
      </w:r>
      <w:r w:rsidR="00073668">
        <w:rPr>
          <w:rFonts w:ascii="Times New Roman" w:hAnsi="Times New Roman" w:cs="Times New Roman"/>
          <w:color w:val="000000"/>
        </w:rPr>
        <w:t xml:space="preserve"> </w:t>
      </w:r>
    </w:p>
    <w:p w:rsidR="00073668" w:rsidRDefault="00073668" w:rsidP="000736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54F38" w:rsidRDefault="00554F38" w:rsidP="000736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It is recognised that evidence of visual identification in criminal cases can cause miscarriage of</w:t>
      </w:r>
      <w:r w:rsidR="0007366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 if it is not carefully tested. Thus where the evidence relied on to implicate an accused person is</w:t>
      </w:r>
      <w:r w:rsidR="0007366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entirely of identification, that evidence should be watertight to justify a conviction. It is possible for a</w:t>
      </w:r>
      <w:r w:rsidR="0007366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 to be honest but mistaken and a number of witnesses to be all mistaken. (</w:t>
      </w:r>
      <w:r>
        <w:rPr>
          <w:rFonts w:ascii="Times New Roman" w:hAnsi="Times New Roman" w:cs="Times New Roman"/>
          <w:i/>
          <w:iCs/>
          <w:color w:val="000000"/>
        </w:rPr>
        <w:t>Kiarie v Republic</w:t>
      </w:r>
      <w:r w:rsidR="0007366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[1984] KLR 739 followed).</w:t>
      </w:r>
      <w:r w:rsidR="0007366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recognition is more reliable than identification of a stranger, such evidence of recognition</w:t>
      </w:r>
      <w:r w:rsidR="0007366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be tested carefully seeing that mistaken recognition of close relatives and friends are sometimes</w:t>
      </w:r>
      <w:r w:rsidR="0007366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made. (</w:t>
      </w:r>
      <w:r>
        <w:rPr>
          <w:rFonts w:ascii="Times New Roman" w:hAnsi="Times New Roman" w:cs="Times New Roman"/>
          <w:i/>
          <w:iCs/>
          <w:color w:val="000000"/>
        </w:rPr>
        <w:t xml:space="preserve">Anjononi and others v Republic </w:t>
      </w:r>
      <w:r>
        <w:rPr>
          <w:rFonts w:ascii="Times New Roman" w:hAnsi="Times New Roman" w:cs="Times New Roman"/>
          <w:color w:val="000000"/>
        </w:rPr>
        <w:t xml:space="preserve">[1980] KLR 59; </w:t>
      </w:r>
      <w:r>
        <w:rPr>
          <w:rFonts w:ascii="Times New Roman" w:hAnsi="Times New Roman" w:cs="Times New Roman"/>
          <w:i/>
          <w:iCs/>
          <w:color w:val="000000"/>
        </w:rPr>
        <w:t xml:space="preserve">Wamunguni v R </w:t>
      </w:r>
      <w:r>
        <w:rPr>
          <w:rFonts w:ascii="Times New Roman" w:hAnsi="Times New Roman" w:cs="Times New Roman"/>
          <w:color w:val="000000"/>
        </w:rPr>
        <w:t>[1989] KLR 424 followed).</w:t>
      </w:r>
      <w:r w:rsidR="0007366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two courts below found the two witnesses to be credible. The Court of Appeal can only disturb</w:t>
      </w:r>
      <w:r w:rsidR="0007366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finding on the credibility of the witness if it is satisfied that no reasonable tribunal would make such a</w:t>
      </w:r>
      <w:r w:rsidR="0007366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finding. (</w:t>
      </w:r>
      <w:r>
        <w:rPr>
          <w:rFonts w:ascii="Times New Roman" w:hAnsi="Times New Roman" w:cs="Times New Roman"/>
          <w:i/>
          <w:iCs/>
          <w:color w:val="000000"/>
        </w:rPr>
        <w:t xml:space="preserve">Ogol v Murithi </w:t>
      </w:r>
      <w:r>
        <w:rPr>
          <w:rFonts w:ascii="Times New Roman" w:hAnsi="Times New Roman" w:cs="Times New Roman"/>
          <w:color w:val="000000"/>
        </w:rPr>
        <w:t>[1985] 359 followed).</w:t>
      </w:r>
      <w:r w:rsidR="0007366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Superior Court subjected the evidence to a fresh exhaustive examination and came to the same</w:t>
      </w:r>
      <w:r w:rsidR="0007366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conclusion as the trial court that the two witnesses were credible and that they recognised the appellant as</w:t>
      </w:r>
      <w:r w:rsidR="0007366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of the two robbers who entered into the house. The court is therefore satisfied that the evidence of</w:t>
      </w:r>
      <w:r w:rsidR="0007366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recognition of the appellant by the two witnesses was free from any possibility of error and that the</w:t>
      </w:r>
      <w:r w:rsidR="0007366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properly convicted.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Anjononi and others v Republic </w:t>
      </w:r>
      <w:r>
        <w:rPr>
          <w:rFonts w:ascii="Times New Roman" w:hAnsi="Times New Roman" w:cs="Times New Roman"/>
          <w:color w:val="000000"/>
        </w:rPr>
        <w:t>[1980] KLR 59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Kiarie v Republic </w:t>
      </w:r>
      <w:r>
        <w:rPr>
          <w:rFonts w:ascii="Times New Roman" w:hAnsi="Times New Roman" w:cs="Times New Roman"/>
          <w:color w:val="000000"/>
        </w:rPr>
        <w:t xml:space="preserve">[1984] KLR 739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Ogol v Murithi </w:t>
      </w:r>
      <w:r>
        <w:rPr>
          <w:rFonts w:ascii="Times New Roman" w:hAnsi="Times New Roman" w:cs="Times New Roman"/>
          <w:color w:val="000000"/>
        </w:rPr>
        <w:t xml:space="preserve">[1985] EA 359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Wamunguni v R </w:t>
      </w:r>
      <w:r>
        <w:rPr>
          <w:rFonts w:ascii="Times New Roman" w:hAnsi="Times New Roman" w:cs="Times New Roman"/>
          <w:color w:val="000000"/>
        </w:rPr>
        <w:t xml:space="preserve">[1989] KLR 424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Githinji, Waki and Onyango-Otieno JJA: </w:t>
      </w:r>
      <w:r>
        <w:rPr>
          <w:rFonts w:ascii="Times New Roman" w:hAnsi="Times New Roman" w:cs="Times New Roman"/>
          <w:color w:val="000000"/>
        </w:rPr>
        <w:t>The appellant Enos Mbanja Okuru was convicted by Senior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Principal Magistrate Nairobi of one count of robbery with violence contrary to section 296(2) of the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Penal Code and was sentenced to the mandatory death sentence. His first appeal to the Superior Court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dismissed.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261 of [2006] 2 EA 259 (CAK)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complainant Margaret Wahu (PW1) (Wahu) was asleep in her house at Mutuini near Karen on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night of 12 November 2000. Her daughter Elizabeth Njoki (Njoki) (PW2) was also asleep in a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separate room in the same house. The complainant’s son Geoffrey Muigai Waweru (Waweru) was asleep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a nearby house in the same compound.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about 10:30pm Njoki heard noise from the road. She woke up and peeped through the window. She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saw four people enter the compound. The 4 people had torches which had lighted the compound. There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also moonlight. The 4 people banged the door and called the complainant to open the door saying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they were police officers and were looking for a thief. Wahu also looked outside through the window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saw the 4 people. The door of the house was kicked open and two people entered into the house.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They kicked open the door to Njoki’s bedroom and entered into the bedroom. They were armed with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pangas and knives. One of the two people whom Njoki identified as the appellant pulled the other person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away when he saw Njoki saying that she was not the one and that they were looking for her mother. The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and the other person proceeded to the bedroom of Wahu, broke the door open and entered into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bedroom. The lamp was on and the two people had torches. The two people stole a TV set, a bicycle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KShs 12 000 from Wahu’s bedroom. Wahu recognised the person who took the TV set, bicycle and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money as Enos, the appellant, who was her former tenant. The appellant slapped Wahu telling her not to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look at him. After the robbers left, Wahu screamed saying that she had identified Enos. Waweru and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neighbours pursued the robbers towards the forest but they did not catch up with them. Waweru and the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members of the public went to the appellant’s home. They found him just entering into his house and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arrested him. The appellant was taken to Wahu’s house and later to Mutuini Police Post.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raised a defence of alibi at the trial. He stated that he was asleep in his house at the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material time and that he was awakened at midnight by people who asked him to give them their TV set,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radio and bicycle.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trial magistrate recognised that the prosecution case was dependent on the identification of the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by Wahu and Njoki. After evaluating the evidence, the trial magistrate was satisfied that the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two witnesses were credible; that the prevailing circumstances at the material time were conducive to a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proper identification and that the two witnesses in fact identified the appellant, she disbelieved the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appellant. The trial magistrate said in part: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 find the testimony of these witnesses very consistent and corroborative and credible.”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later: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 do not believe the defence by accused person. There was no evidence even to remotely suggest that the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complainant had a grudge against the accused person.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find that the accused’s defence has not cast any doubt on the prosecution case. I find that the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circumstances prevailing at the time he was identified by complainant and PW2 were conducive to a proper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identification.”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Superior Court reviewed the evidence and concluded: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“Having reviewed the evidence adduced before the trial court, we are satisfied that the appellant was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positively identified by PW1 and PW2 who we find to be credible witnesses.”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262 of [2006] 2 EA 259 (CAK)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main ground of appeal states: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“(1) That the learned Appellate Judge erred in law by upholding that the purported identification by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recognition was positive and conclusive without observing that the circumstances that prevailed were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not conclusive to enable a proper identification.”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conviction of the appellant was dependent of the evidence of identification (recognition) by two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witnesses at night. It is recognised that evidence of visual identification in criminal cases can cause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miscarriage of justice if it is not carefully tested. In </w:t>
      </w:r>
      <w:r>
        <w:rPr>
          <w:rFonts w:ascii="Times New Roman" w:hAnsi="Times New Roman" w:cs="Times New Roman"/>
          <w:i/>
          <w:iCs/>
          <w:color w:val="000000"/>
        </w:rPr>
        <w:t xml:space="preserve">Kiarie v Republic </w:t>
      </w:r>
      <w:r>
        <w:rPr>
          <w:rFonts w:ascii="Times New Roman" w:hAnsi="Times New Roman" w:cs="Times New Roman"/>
          <w:color w:val="000000"/>
        </w:rPr>
        <w:t>[1984] KLR 739, this Court said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where the evidence relied on to implicate an accused person is entirely of identification that evidence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should be watertight to justify a conviction. In the same case, the Court stated that it is possible for a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witness to be honest but mistaken and a number of witnesses to be all mistaken.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Lastly, although recognition is more reliable than identification of a stranger, such evidence of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recognition should be tested carefully seeing that mistaken recognition of close relatives and friends are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sometimes made. (See </w:t>
      </w:r>
      <w:r>
        <w:rPr>
          <w:rFonts w:ascii="Times New Roman" w:hAnsi="Times New Roman" w:cs="Times New Roman"/>
          <w:i/>
          <w:iCs/>
          <w:color w:val="000000"/>
        </w:rPr>
        <w:t xml:space="preserve">Anjononi and others v Republic </w:t>
      </w:r>
      <w:r>
        <w:rPr>
          <w:rFonts w:ascii="Times New Roman" w:hAnsi="Times New Roman" w:cs="Times New Roman"/>
          <w:color w:val="000000"/>
        </w:rPr>
        <w:t xml:space="preserve">[1980] KLR 59 at 60, </w:t>
      </w:r>
      <w:r>
        <w:rPr>
          <w:rFonts w:ascii="Times New Roman" w:hAnsi="Times New Roman" w:cs="Times New Roman"/>
          <w:i/>
          <w:iCs/>
          <w:color w:val="000000"/>
        </w:rPr>
        <w:t>Wamunguni v Republic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[1989] KLR 424.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this case, the two courts below found Wahu and Njoki to be credible witnesses. This Court can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only disturb that finding on the credibility of the witnesses if it is satisfied that no reasonable tribunal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would make such a finding (see </w:t>
      </w:r>
      <w:r>
        <w:rPr>
          <w:rFonts w:ascii="Times New Roman" w:hAnsi="Times New Roman" w:cs="Times New Roman"/>
          <w:i/>
          <w:iCs/>
          <w:color w:val="000000"/>
        </w:rPr>
        <w:t xml:space="preserve">Ogol v Murithi </w:t>
      </w:r>
      <w:r>
        <w:rPr>
          <w:rFonts w:ascii="Times New Roman" w:hAnsi="Times New Roman" w:cs="Times New Roman"/>
          <w:color w:val="000000"/>
        </w:rPr>
        <w:t>[1985] KLR 359. Wahu testified that when the appellant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taking the goods from her bedroom, the person behind him had shone torchlight on him. She testified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part: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“It was the accused who took them. When he was taking them the person behind him show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his lights on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him. I saw him. He then slapped me on the face and told me not to look at him. He is called Enos. He is my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tenant in the rooms nearby. They were armed with pangas and a small knife. He called me ‘cucu’ and told me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if I do not give them money he would kill me. The other thug was lighting torch for him so that he could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remove the TV from the carton.”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Wahu testified that she had no grudge with the appellant and that she had detained the appellant’s goods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failure to pay rent for 3 months.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Similarly, Njoki testified that she knew the appellant before. She said: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 knew Enos before. He used to be our tenant some time back. He was our tenant some time back. He was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our friend. He used to visit us.”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evidence of Wahu that she screamed mentioning the name of appellant after the robbers left was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supported by the evidence of Njoki and Waweru. It is Waweru who led the members of the public to the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house of the appellant. The appellant did not, in his defence at the trial deny either that the two witnesses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knew him before or that he used to be a tenant of Wahu.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Superior Court subjected the evidence to a fresh exhaustive examination and came to the same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conclusion as the trial court that the two witnesses were credible and that they recognised the appellant as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one of the two robbers who entered into the house.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our part, we are satisfied that the evidence of the recognition of the appellant by the two witnesses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free from any possibility of error and that the appellant was properly convicted.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263 of [2006] 2 EA 259 (CAK)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result, we dismiss the appeal.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554F38" w:rsidRDefault="00554F38" w:rsidP="005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AB7022" w:rsidRDefault="00554F38" w:rsidP="00554F38"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Otieno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38"/>
    <w:rsid w:val="00073668"/>
    <w:rsid w:val="00554F38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73574-D511-432F-89E7-B1DCAECD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2018-07-05T08:37:00Z</dcterms:created>
  <dcterms:modified xsi:type="dcterms:W3CDTF">2018-07-13T17:50:00Z</dcterms:modified>
</cp:coreProperties>
</file>