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Omar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Gordhanbhai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518 (HCK)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November 1974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1820/1972 (13/75)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Interrogatories – Principles on which allowed.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Harris J: </w:t>
      </w:r>
      <w:r>
        <w:rPr>
          <w:rFonts w:ascii="Times New Roman" w:hAnsi="Times New Roman" w:cs="Times New Roman"/>
          <w:color w:val="000000"/>
        </w:rPr>
        <w:t>This is a summons for directions taken out by the plaintiff under Order 51 of the Civil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Procedure Rules.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suit the plaintiff claims special and general damages in respect of injuries and losses alleged to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been suffered by him when on 14 March 1971, a motor vehicle,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property of the first defendant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which the plaintiff was travelling as a passenger, overturned while being driven by the second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 The defendants are jointly sued in their capacity as partners at the date of the accrual of the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in a firm known as Mercantile Printers and the second defendant is sued also in his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private capacity.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each defendant is a traverse and a denial of liability.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principal matter for consideration is an application for leave to deliver certain interrogatories to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defendants to be answered by whichever of them is the proper person with knowledge of the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facts. As originally framed, the interrogatories were thirty-three in number, but the first thirteen have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been sufficiently answered by admissions of facts made by the defendants in response to a notice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that purpose and the application for leave to deliver interrogatories now relates only to numbers 14 to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33. These are as follows: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14. D id the said Peugeot overturn on the road on the said 14th March, 1971 before it got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Kathini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on the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way to Nairobi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Kitui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any rain at the time of the said overturning?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road surface slippery or wet, at the time of the said overturning?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17.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road surface in a fair condition at the time of the said overturning?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18.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road straight?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19.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day clear and bright?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20.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visibility good?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obstruction in the road at the time of the said overturning?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any sudden braking at or before the said overturning? If so, for what cause?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Nathalal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Gandabhai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Patel not negligent in overturning the said car on the said day?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Did he not fail to properly control and manage the said vehicle?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ii. Did he not fail to exercise due care and skill in the management of the said vehicle?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ii. Did he not fail to 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manoeuvre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said vehicle as to avoid its overturning?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v. Do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 overturning and the circumstances in which it happened speak for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themselves</w:t>
      </w:r>
      <w:proofErr w:type="gramEnd"/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afford evidence of negligence?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24. D id not as a result of the accident on the said day the plaintiff suffer the following injuries?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evere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injuries to the right side of the chest; fracture of the 6th, 7th, 8th and 9th ribs on the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side;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 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E</w:t>
      </w:r>
      <w:r>
        <w:rPr>
          <w:rFonts w:ascii="Times New Roman" w:hAnsi="Times New Roman" w:cs="Times New Roman"/>
          <w:color w:val="000000"/>
          <w:sz w:val="20"/>
          <w:szCs w:val="20"/>
        </w:rPr>
        <w:t>xtensive bruising and surgical emphysema;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 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small pneumothorax;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 .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5B2BF9"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uising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the right elbow;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 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I</w:t>
      </w:r>
      <w:r>
        <w:rPr>
          <w:rFonts w:ascii="Times New Roman" w:hAnsi="Times New Roman" w:cs="Times New Roman"/>
          <w:color w:val="000000"/>
          <w:sz w:val="20"/>
          <w:szCs w:val="20"/>
        </w:rPr>
        <w:t>nability to pass urine.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25. Did not as a result of the said accident the plaintiff suffer the following special damage and expenses?</w:t>
      </w:r>
    </w:p>
    <w:p w:rsidR="004A4252" w:rsidRDefault="005B2BF9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1 .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</w:t>
      </w:r>
      <w:r w:rsidR="004A4252">
        <w:rPr>
          <w:rFonts w:ascii="Times New Roman" w:hAnsi="Times New Roman" w:cs="Times New Roman"/>
          <w:color w:val="000000"/>
          <w:sz w:val="20"/>
          <w:szCs w:val="20"/>
        </w:rPr>
        <w:t>overnment ambulance and hospital fee 20.00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2 .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Hire of car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Kitui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-Nairobi and Nairobi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Kitui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15.4.71 330.00</w:t>
      </w:r>
    </w:p>
    <w:p w:rsidR="004A4252" w:rsidRDefault="005B2BF9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3 .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</w:t>
      </w:r>
      <w:r w:rsidR="004A4252">
        <w:rPr>
          <w:rFonts w:ascii="Times New Roman" w:hAnsi="Times New Roman" w:cs="Times New Roman"/>
          <w:color w:val="000000"/>
          <w:sz w:val="20"/>
          <w:szCs w:val="20"/>
        </w:rPr>
        <w:t xml:space="preserve">oss of earnings during 10 days in hospital (14.3.71 at </w:t>
      </w:r>
      <w:proofErr w:type="spellStart"/>
      <w:r w:rsidR="004A4252">
        <w:rPr>
          <w:rFonts w:ascii="Times New Roman" w:hAnsi="Times New Roman" w:cs="Times New Roman"/>
          <w:color w:val="000000"/>
          <w:sz w:val="20"/>
          <w:szCs w:val="20"/>
        </w:rPr>
        <w:t>Thika</w:t>
      </w:r>
      <w:proofErr w:type="spellEnd"/>
      <w:r w:rsidR="004A4252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15.3.71 to 24.3.71 at Kenyatta Hospital and for 3 months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which the plaintiff was partially disabled and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suffered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considerable pain in the chest)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10,000.00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10,350.00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the plaintiff at material dates a trader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Kitui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27.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the plaintiff as a result of the said accident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hospitalised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10 days in hospital (14.3.71 at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Thika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 15.3.71 to 24.3.71 at Kenyatta Hospital, Nairobi)?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28.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for a further 3 months after 24.3.71 the plaintiff partially disabled and suffered considerable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chest?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29.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the plaintiff unable to attend to his business for 100 days?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30. D id not the plaintiff lose earnings during the said period at the rate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100/- per day?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accept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330/- as correct and a reasonable charge for the aforesaid car hire, as per the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photostat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copy of the cash sale voucher marked OS3 attached to the Notice to Admit facts?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accept as correct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photostat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copies of the two reports by J. R. M. Miller, F.R.C.S., Surgical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Specialist, at the Kenyatta Hospital, Nairobi and by I. H. Dawood, Medical Officer,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Kitui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District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Hospital attached and marked OS4 and OS5 respectively to the Notice to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Admit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fact and do you agree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be unnecessary to call the makers thereof. If not why not, and have you any independent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reports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upon his condition?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33. D id you duly receive the original of the attached copy of letter marked OS6 to the Notice to Admit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Facts before action and was it duly received by the defendants?</w:t>
      </w:r>
    </w:p>
    <w:p w:rsidR="004A4252" w:rsidRDefault="004A4252" w:rsidP="005B2B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Malik-Noor for the defendants, submits that none of these interrogatories should be allowed. In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resisting the application he relies upon a number of passages in the </w:t>
      </w:r>
      <w:r>
        <w:rPr>
          <w:rFonts w:ascii="Times New Roman" w:hAnsi="Times New Roman" w:cs="Times New Roman"/>
          <w:i/>
          <w:iCs/>
          <w:color w:val="000000"/>
        </w:rPr>
        <w:t xml:space="preserve">Supreme Court Practice </w:t>
      </w:r>
      <w:r>
        <w:rPr>
          <w:rFonts w:ascii="Times New Roman" w:hAnsi="Times New Roman" w:cs="Times New Roman"/>
          <w:color w:val="000000"/>
        </w:rPr>
        <w:t>(“the White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Book”) 1967 setting out at pp. 379, 380 and 384 certain principles governing the granting of orders for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interrogatories under the English O. 26, r. 1 (3).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Khanna, for the plaintiff, takes his stand upon certain other passages in the same volume as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justifying the allowance of all the interrogatories asked for.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passages relied upon by Mr. Malik-Noor and by Mr. Khanna respectively are to some extent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 to reconcile.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statutory position in this country regarding the right to apply for leave to deliver interrogatories is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found in O. 10 of the Civil Procedure Rules in which the following precepts are set out: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Interrogatories which do not relate to any matters in question in the suit shall be deemed irrelevant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notwithstanding that they might be admissible on the oral cross-examination of a witness: second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proviso to r. 1;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leave shall be given as to such only of the interrogatories submitted as the Court shall consider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 either for disposing fairly of the suit or for saving costs: r. 2;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objection may be taken to answering interrogatories which are scandalous or irrelevant, not required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bona fide for the suit, or not sufficiently material.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not been referred to any decision of the courts in this country dealing with the matter, but in the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Tanzanian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Aggarwal v. Official Receiver, </w:t>
      </w:r>
      <w:r>
        <w:rPr>
          <w:rFonts w:ascii="Times New Roman" w:hAnsi="Times New Roman" w:cs="Times New Roman"/>
          <w:color w:val="000000"/>
        </w:rPr>
        <w:t xml:space="preserve">[1967] E.A. 585,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>, J.A., sitting in the Court of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dealing with the position in Tanganyika under civil procedure rules similar to our own, said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p. 588 that the general principle followed is to allow such interrogatories as may be necessary either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disposing fairly or more expeditiously of the case or for the purpose of saving costs.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general position regarding interrogatories under the rules of the Supreme Court in England is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 in effect to that obtaining in Kenya and is set out succinctly in Halsbury’s Laws of England Vol.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12, 3rd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 at p. 64 in these words: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party interrogating may put questions for the purpose of extracting from his opponent information as to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facts material to the questions between them which he has to prove on any issue raised between them, or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purpose of securing admissions as to those facts in order that expense and delay may be saved, or to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find out whether particular statements of fact contained in the pleadings of the party interrogating as to which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onus of proof is upon him are true or untrue, or to ascertain what case he has to meet or what really is in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issue, so as to prevent his being taken by surprise at the trial, or to destroy his opponent’s case, or to support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own case.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accordance with the general rules as to discovery, interrogatories may not extend to the evidence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wherewith the opposite party intends to support his case at the trial, or to the contents of his opponent’s brief,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to the names of his witnesses (unless their names are in themselves relevant facts), or to the facts which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merely support the case of the party interrogated; and the mere fact that the questions would be admissible in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cross-examination of a witness does not make them good as interrogatories Thus, interrogatories to credit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only will not be allowed.”</w:t>
      </w:r>
      <w:r w:rsidR="005B2B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 have considered in the light of these principles and of the pleadings the interrogatories numbers 14 to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33 here sought and I will allow numbers 14 to 22 and 31. They are to be answered within 30 days. A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compromise has been reached in regard to number 32 inasmuch as both counsel agree that all medical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reports will go in by consent without formal proof and that the makers thereof will be </w:t>
      </w:r>
      <w:proofErr w:type="spellStart"/>
      <w:r>
        <w:rPr>
          <w:rFonts w:ascii="Times New Roman" w:hAnsi="Times New Roman" w:cs="Times New Roman"/>
          <w:color w:val="000000"/>
        </w:rPr>
        <w:t>subpoenad</w:t>
      </w:r>
      <w:proofErr w:type="spellEnd"/>
      <w:r>
        <w:rPr>
          <w:rFonts w:ascii="Times New Roman" w:hAnsi="Times New Roman" w:cs="Times New Roman"/>
          <w:color w:val="000000"/>
        </w:rPr>
        <w:t xml:space="preserve"> in the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usual way and will be available for cross-examination. The remaining interrogatories now sought are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disallowed.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question has arisen in regard to interrogatories number 1 to </w:t>
      </w:r>
      <w:r>
        <w:rPr>
          <w:rFonts w:ascii="Times New Roman" w:hAnsi="Times New Roman" w:cs="Times New Roman"/>
          <w:color w:val="000000"/>
        </w:rPr>
        <w:lastRenderedPageBreak/>
        <w:t>13. These were originally comprised in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notice to admit facts which was filed and served on 17 April 1974 on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Sikand</w:t>
      </w:r>
      <w:proofErr w:type="spellEnd"/>
      <w:r>
        <w:rPr>
          <w:rFonts w:ascii="Times New Roman" w:hAnsi="Times New Roman" w:cs="Times New Roman"/>
          <w:color w:val="000000"/>
        </w:rPr>
        <w:t xml:space="preserve"> and Co. who were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the advocates for the defendants and were answered out of time by a letter dated 23 July 1974 by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Malik-Noor, the defendants’ present advocate. In the meantime the plaintiff’s advocates, on 3 June,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the present summons for directions in which they seek leave to serve on the defendants all 33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interrogatories and it is clear that the inclusion of the first 13 interrogatories would not have been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had the notice to admit facts been attended to within the 21 days allowed by O 12. r. 4. The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now seeks an order for the costs of these thirteen interrogatories and in my opinion he is entitled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any event to such amount of costs therefore as the taxing officer may consider proper in respect of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original inclusion with the remaining interrogatories bearing in mind that they are in terms a</w:t>
      </w:r>
      <w:r w:rsidR="005B2B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repetition of the relevant portion of the notice to admit facts.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4A4252" w:rsidRDefault="004A4252" w:rsidP="004A4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E43AAB" w:rsidRDefault="004A4252" w:rsidP="004A4252">
      <w:r>
        <w:rPr>
          <w:rFonts w:ascii="Times New Roman" w:hAnsi="Times New Roman" w:cs="Times New Roman"/>
          <w:i/>
          <w:iCs/>
          <w:color w:val="000000"/>
        </w:rPr>
        <w:t>SA Malik-Noor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52"/>
    <w:rsid w:val="004A4252"/>
    <w:rsid w:val="005B2BF9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4965A-4E0A-4423-B6D5-871C18DD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2018-07-06T12:45:00Z</dcterms:created>
  <dcterms:modified xsi:type="dcterms:W3CDTF">2018-07-13T17:54:00Z</dcterms:modified>
</cp:coreProperties>
</file>