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20AB" w:rsidRDefault="009D20AB" w:rsidP="009D20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Ombogo</w:t>
      </w:r>
      <w:proofErr w:type="spellEnd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 v Standard Chartered Bank of Kenya Ltd</w:t>
      </w:r>
    </w:p>
    <w:p w:rsidR="009D20AB" w:rsidRDefault="009D20AB" w:rsidP="009D20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>Court of Appeal of Kenya at Nairobi</w:t>
      </w:r>
    </w:p>
    <w:p w:rsidR="009D20AB" w:rsidRDefault="009D20AB" w:rsidP="009D20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judgment: </w:t>
      </w:r>
      <w:r>
        <w:rPr>
          <w:rFonts w:ascii="Times New Roman" w:hAnsi="Times New Roman" w:cs="Times New Roman"/>
          <w:color w:val="000000"/>
        </w:rPr>
        <w:t>31 July 2000</w:t>
      </w:r>
    </w:p>
    <w:p w:rsidR="009D20AB" w:rsidRDefault="009D20AB" w:rsidP="009D20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162/99</w:t>
      </w:r>
    </w:p>
    <w:p w:rsidR="009D20AB" w:rsidRDefault="009D20AB" w:rsidP="009D20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proofErr w:type="spellStart"/>
      <w:r>
        <w:rPr>
          <w:rFonts w:ascii="Times New Roman" w:hAnsi="Times New Roman" w:cs="Times New Roman"/>
          <w:color w:val="000000"/>
        </w:rPr>
        <w:t>Akiwumi</w:t>
      </w:r>
      <w:proofErr w:type="spellEnd"/>
      <w:r>
        <w:rPr>
          <w:rFonts w:ascii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</w:rPr>
        <w:t>Bosire</w:t>
      </w:r>
      <w:proofErr w:type="spellEnd"/>
      <w:r>
        <w:rPr>
          <w:rFonts w:ascii="Times New Roman" w:hAnsi="Times New Roman" w:cs="Times New Roman"/>
          <w:color w:val="000000"/>
        </w:rPr>
        <w:t xml:space="preserve"> and </w:t>
      </w:r>
      <w:proofErr w:type="spellStart"/>
      <w:r>
        <w:rPr>
          <w:rFonts w:ascii="Times New Roman" w:hAnsi="Times New Roman" w:cs="Times New Roman"/>
          <w:color w:val="000000"/>
        </w:rPr>
        <w:t>Owuor</w:t>
      </w:r>
      <w:proofErr w:type="spellEnd"/>
      <w:r>
        <w:rPr>
          <w:rFonts w:ascii="Times New Roman" w:hAnsi="Times New Roman" w:cs="Times New Roman"/>
          <w:color w:val="000000"/>
        </w:rPr>
        <w:t xml:space="preserve"> JJA</w:t>
      </w:r>
    </w:p>
    <w:p w:rsidR="009D20AB" w:rsidRDefault="009D20AB" w:rsidP="009D20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proofErr w:type="spellStart"/>
      <w:r>
        <w:rPr>
          <w:rFonts w:ascii="Times New Roman" w:hAnsi="Times New Roman" w:cs="Times New Roman"/>
          <w:color w:val="000000"/>
        </w:rPr>
        <w:t>LawAfrica</w:t>
      </w:r>
      <w:proofErr w:type="spellEnd"/>
    </w:p>
    <w:p w:rsidR="009D20AB" w:rsidRDefault="009D20AB" w:rsidP="009D20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</w:rPr>
        <w:t>Summarised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by: </w:t>
      </w:r>
      <w:r>
        <w:rPr>
          <w:rFonts w:ascii="Times New Roman" w:hAnsi="Times New Roman" w:cs="Times New Roman"/>
          <w:color w:val="000000"/>
        </w:rPr>
        <w:t xml:space="preserve">M </w:t>
      </w:r>
      <w:proofErr w:type="spellStart"/>
      <w:r>
        <w:rPr>
          <w:rFonts w:ascii="Times New Roman" w:hAnsi="Times New Roman" w:cs="Times New Roman"/>
          <w:color w:val="000000"/>
        </w:rPr>
        <w:t>Kibanga</w:t>
      </w:r>
      <w:proofErr w:type="spellEnd"/>
    </w:p>
    <w:p w:rsidR="009D20AB" w:rsidRDefault="009D20AB" w:rsidP="009D20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[1] Advocate – Advocate dying intestate – Client account – Who should manage client account.</w:t>
      </w:r>
    </w:p>
    <w:p w:rsidR="009D20AB" w:rsidRDefault="009D20AB" w:rsidP="009D20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[2] Succession – Legal Notice Number 279 of 1995 made under the Advocates Act to provide for the</w:t>
      </w:r>
    </w:p>
    <w:p w:rsidR="009D20AB" w:rsidRDefault="009D20AB" w:rsidP="009D20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management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of deceased advocate’s law firm – Whether Legal Notice Number 279 of 1995 was</w:t>
      </w:r>
    </w:p>
    <w:p w:rsidR="009D20AB" w:rsidRDefault="009D20AB" w:rsidP="009D20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inconsistent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with the Law of Succession Act – Section 45(1) – Law of Succession Act.</w:t>
      </w:r>
    </w:p>
    <w:p w:rsidR="009D20AB" w:rsidRDefault="0079180E" w:rsidP="009D20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JUDGMENT</w:t>
      </w:r>
    </w:p>
    <w:p w:rsidR="009D20AB" w:rsidRDefault="009D20AB" w:rsidP="0079180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AKIWUMI, BOSIRE AND OWUOR JJA: </w:t>
      </w:r>
      <w:r>
        <w:rPr>
          <w:rFonts w:ascii="Times New Roman" w:hAnsi="Times New Roman" w:cs="Times New Roman"/>
          <w:color w:val="000000"/>
        </w:rPr>
        <w:t>This is an appeal from the order of the superior court</w:t>
      </w:r>
      <w:r w:rsidR="0079180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(</w:t>
      </w:r>
      <w:proofErr w:type="spellStart"/>
      <w:r>
        <w:rPr>
          <w:rFonts w:ascii="Times New Roman" w:hAnsi="Times New Roman" w:cs="Times New Roman"/>
          <w:color w:val="000000"/>
        </w:rPr>
        <w:t>Hayanga</w:t>
      </w:r>
      <w:proofErr w:type="spellEnd"/>
      <w:r>
        <w:rPr>
          <w:rFonts w:ascii="Times New Roman" w:hAnsi="Times New Roman" w:cs="Times New Roman"/>
          <w:color w:val="000000"/>
        </w:rPr>
        <w:t xml:space="preserve"> J) given on 26 February 1998, in which, pursuant to interpleader proceedings under Order 33</w:t>
      </w:r>
      <w:r w:rsidR="0079180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Rule 1 of the Civil Procedure Rules by Standard Chartered Bank Kenya Limited (“the bank”), he ordered</w:t>
      </w:r>
      <w:r w:rsidR="0079180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that two nominees of the Law Society of Kenya (“the LSK”) be the signatories of two bank accounts in</w:t>
      </w:r>
      <w:r w:rsidR="0079180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name of the Maxwell Maurice </w:t>
      </w:r>
      <w:proofErr w:type="spellStart"/>
      <w:r>
        <w:rPr>
          <w:rFonts w:ascii="Times New Roman" w:hAnsi="Times New Roman" w:cs="Times New Roman"/>
          <w:color w:val="000000"/>
        </w:rPr>
        <w:t>Ombogo</w:t>
      </w:r>
      <w:proofErr w:type="spellEnd"/>
      <w:r>
        <w:rPr>
          <w:rFonts w:ascii="Times New Roman" w:hAnsi="Times New Roman" w:cs="Times New Roman"/>
          <w:color w:val="000000"/>
        </w:rPr>
        <w:t xml:space="preserve"> (“deceased”) instead of the administrators of the deceased’s</w:t>
      </w:r>
      <w:r w:rsidR="0079180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intestate estate.</w:t>
      </w:r>
      <w:r w:rsidR="0079180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deceased, who at the time of his death, on 5 July 1995, was an advocate of the High Court of</w:t>
      </w:r>
      <w:r w:rsidR="0079180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Kenya, was a member of LSK, and on account of such membership and pursuant to the Advocates</w:t>
      </w:r>
      <w:r w:rsidR="0079180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(Accounts) Rules, made under the Advocates Act, Cap. 16, Laws of Kenya, he maintained two bank</w:t>
      </w:r>
      <w:r w:rsidR="0079180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accounts with the bank respectively designated “clients” and “office” accounts. Acting pursuant to the</w:t>
      </w:r>
      <w:r w:rsidR="0079180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Law Society of Kenya (General) (Amendment) Regulations, 1995, which were published in the Kenya</w:t>
      </w:r>
      <w:r w:rsidR="0079180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 xml:space="preserve">Gazette </w:t>
      </w:r>
      <w:r>
        <w:rPr>
          <w:rFonts w:ascii="Times New Roman" w:hAnsi="Times New Roman" w:cs="Times New Roman"/>
          <w:color w:val="000000"/>
        </w:rPr>
        <w:t>as Legal Notice Number 279 of 1995, the LSK advised the bank in writing to stop all</w:t>
      </w:r>
      <w:r w:rsidR="0079180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transactions in the two bank accounts until advised otherwise by it. Soon thereafter the bank also</w:t>
      </w:r>
      <w:r w:rsidR="0079180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received letters from the advocates of the administrators of the deceased’s estate to the effect that the said</w:t>
      </w:r>
      <w:r w:rsidR="0079180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administrators and not LSK had the legitimate right to operate the two accounts. The suit which gave rise</w:t>
      </w:r>
      <w:r w:rsidR="0079180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to this appeal was thus provoked.</w:t>
      </w:r>
      <w:r w:rsidR="0079180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aforesaid suit was commenced by originating summons in accordance with Order 33, Rule 1 of</w:t>
      </w:r>
      <w:r w:rsidR="0079180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Civil Procedure Rules. No oral evidence was considered necessary as the facts were not in dispute.</w:t>
      </w:r>
      <w:r w:rsidR="0079180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deceased died intestate leaving behind a widow and children. We were told from the bar that the</w:t>
      </w:r>
      <w:r w:rsidR="0079180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widow was initially the legal representative of the deceased’s estate, but no evidence of that fact was</w:t>
      </w:r>
      <w:r w:rsidR="0079180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presented to us nor can we find any on record. We, however, have on record a copy of a limited grant of</w:t>
      </w:r>
      <w:r w:rsidR="0079180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letters of administration which was issued to Laura </w:t>
      </w:r>
      <w:proofErr w:type="spellStart"/>
      <w:r>
        <w:rPr>
          <w:rFonts w:ascii="Times New Roman" w:hAnsi="Times New Roman" w:cs="Times New Roman"/>
          <w:color w:val="000000"/>
        </w:rPr>
        <w:t>Ombogo</w:t>
      </w:r>
      <w:proofErr w:type="spellEnd"/>
      <w:r>
        <w:rPr>
          <w:rFonts w:ascii="Times New Roman" w:hAnsi="Times New Roman" w:cs="Times New Roman"/>
          <w:color w:val="000000"/>
        </w:rPr>
        <w:t xml:space="preserve"> and Miriam </w:t>
      </w:r>
      <w:proofErr w:type="spellStart"/>
      <w:r>
        <w:rPr>
          <w:rFonts w:ascii="Times New Roman" w:hAnsi="Times New Roman" w:cs="Times New Roman"/>
          <w:color w:val="000000"/>
        </w:rPr>
        <w:t>Ombogo</w:t>
      </w:r>
      <w:proofErr w:type="spellEnd"/>
      <w:r>
        <w:rPr>
          <w:rFonts w:ascii="Times New Roman" w:hAnsi="Times New Roman" w:cs="Times New Roman"/>
          <w:color w:val="000000"/>
        </w:rPr>
        <w:t>, on 1 November 1996,</w:t>
      </w:r>
      <w:r w:rsidR="0079180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more than one year after the death of the deceased. It is shown at the bottom as having been amended on</w:t>
      </w:r>
      <w:r w:rsidR="0079180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1 November 1996, but the nature of the amendments have not been shown. Be that as it may, the suit was</w:t>
      </w:r>
      <w:r w:rsidR="0079180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filed in court sometime in March 1997. From the affidavits filed and the arguments which were made</w:t>
      </w:r>
      <w:r w:rsidR="0079180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before the trial Judge, the main, if not the only issue, was, who between LSK and the administrators of</w:t>
      </w:r>
      <w:r w:rsidR="0079180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deceased’s estate is legally entitled to administer the two bank accounts in issue.</w:t>
      </w:r>
      <w:r w:rsidR="0079180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LSK’s case is based on Legal Notice Number 279 of 1995 which was promulgated by its Council,</w:t>
      </w:r>
      <w:r w:rsidR="0079180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pursuant to a special resolution of the members under section 27 of the Law Society of Kenya Act,</w:t>
      </w:r>
      <w:r w:rsidR="0079180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Chapter 18, </w:t>
      </w:r>
      <w:proofErr w:type="gramStart"/>
      <w:r>
        <w:rPr>
          <w:rFonts w:ascii="Times New Roman" w:hAnsi="Times New Roman" w:cs="Times New Roman"/>
          <w:color w:val="000000"/>
        </w:rPr>
        <w:t>Laws</w:t>
      </w:r>
      <w:proofErr w:type="gramEnd"/>
      <w:r>
        <w:rPr>
          <w:rFonts w:ascii="Times New Roman" w:hAnsi="Times New Roman" w:cs="Times New Roman"/>
          <w:color w:val="000000"/>
        </w:rPr>
        <w:t xml:space="preserve"> of Kenya. The Legal Notice as material to this matter provides as follows:</w:t>
      </w:r>
      <w:r w:rsidR="0079180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“(2) A member carrying on practice alone shall name in his application for the annual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practising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certificate</w:t>
      </w:r>
      <w:r w:rsidR="0079180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one or two other members, none of whom shall be less than seven years standing to administer his firm</w:t>
      </w:r>
      <w:r w:rsidR="0079180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in the event of his death, disbarment, imprisonment or any other disability to practice.</w:t>
      </w:r>
      <w:r w:rsidR="0079180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(3) Where a member dies testate, the administrator or administrators shall deal with his firm as may be</w:t>
      </w:r>
      <w:r w:rsidR="0079180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stated in his will; but in case of intestacy, the Council of the Society shall give such directions or</w:t>
      </w:r>
      <w:r w:rsidR="0079180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instructions to the administrator(s) as may be necessary for the proper management and disposal of the</w:t>
      </w:r>
      <w:r w:rsidR="0079180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firm.</w:t>
      </w:r>
      <w:r w:rsidR="0079180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(4) No person shall be nominated administrator without his consent, but where such consent cannot be</w:t>
      </w:r>
      <w:r w:rsidR="0079180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obtained, the Applicant shall state that fact in the application for a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practising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certificate.</w:t>
      </w:r>
      <w:r w:rsidR="0079180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(5) Where no person is nominated in the application for lack of consent or for any other reason, or where</w:t>
      </w:r>
      <w:r w:rsidR="0079180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an administrator or administrators refuse(s) or neglect(s) to act, the Chairman of the Society shall make</w:t>
      </w:r>
      <w:r w:rsidR="0079180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the nomination which shall for all intentions and purposes be as effectual as if made by the deceased or</w:t>
      </w:r>
      <w:r w:rsidR="0079180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the incapacitated member.</w:t>
      </w:r>
      <w:r w:rsidR="0079180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(6) A reasonable remuneration for services rendered shall be paid out of the income or proceeds of the</w:t>
      </w:r>
      <w:r w:rsidR="0079180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firm to the administrator or administrators.</w:t>
      </w:r>
      <w:r w:rsidR="0079180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Made on 5 July, 1995.</w:t>
      </w:r>
      <w:r w:rsidR="0079180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P M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Mwangi</w:t>
      </w:r>
      <w:proofErr w:type="spellEnd"/>
      <w:r w:rsidR="0079180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Secretary, LSK”.</w:t>
      </w:r>
      <w:r w:rsidR="0079180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LSK’s </w:t>
      </w:r>
      <w:r>
        <w:rPr>
          <w:rFonts w:ascii="Times New Roman" w:hAnsi="Times New Roman" w:cs="Times New Roman"/>
          <w:color w:val="000000"/>
        </w:rPr>
        <w:lastRenderedPageBreak/>
        <w:t>submissions before the trial court were that by reason of the fact that the deceased was a member</w:t>
      </w:r>
      <w:r w:rsidR="0079180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 the LSK at the time of his death the aforesaid Legal Notice applied to him and on that account, the</w:t>
      </w:r>
      <w:r w:rsidR="0079180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Chairman of the LSK was empowered to appoint one or two administrators to manage his legal firm for</w:t>
      </w:r>
      <w:r w:rsidR="0079180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purposes of winding it up; that notwithstanding that the Legal Notice came into force after the deceased’s</w:t>
      </w:r>
      <w:r w:rsidR="0079180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death, its wording and the fact that it is only procedural and a subsidiary type of enactment, it operated</w:t>
      </w:r>
      <w:r w:rsidR="0079180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retrospectively; and that in any event the deceased’s law firm being a specialized operation needed a</w:t>
      </w:r>
      <w:r w:rsidR="0079180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qualified and </w:t>
      </w:r>
      <w:proofErr w:type="spellStart"/>
      <w:r>
        <w:rPr>
          <w:rFonts w:ascii="Times New Roman" w:hAnsi="Times New Roman" w:cs="Times New Roman"/>
          <w:color w:val="000000"/>
        </w:rPr>
        <w:t>practising</w:t>
      </w:r>
      <w:proofErr w:type="spellEnd"/>
      <w:r>
        <w:rPr>
          <w:rFonts w:ascii="Times New Roman" w:hAnsi="Times New Roman" w:cs="Times New Roman"/>
          <w:color w:val="000000"/>
        </w:rPr>
        <w:t xml:space="preserve"> advocate to manage and wind it up.</w:t>
      </w:r>
      <w:r w:rsidR="0079180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On the other hand, the administrators of the deceased’s estate contended in the main, that the law that</w:t>
      </w:r>
      <w:r w:rsidR="0079180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applied to the deceased’s estate, including his law firm, after his death, was the Law of Succession Act,</w:t>
      </w:r>
      <w:r w:rsidR="0079180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Cap. 160 Laws of Kenya, and that to the extent that Legal Notice 279 of 1995 made provision for the</w:t>
      </w:r>
      <w:r w:rsidR="0079180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administration of part of the deceased’s estate by people other than those appointed under the Act, it was</w:t>
      </w:r>
      <w:r w:rsidR="0079180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inconsistent with the Act and to the extent of the inconsistency, was void. Besides, the Legal Notice</w:t>
      </w:r>
      <w:r w:rsidR="0079180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having been promulgated after the deceased’s death and in the absence of the express words that it would</w:t>
      </w:r>
      <w:r w:rsidR="0079180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operate retrospectively, it had no application to the deceased.</w:t>
      </w:r>
      <w:r w:rsidR="0079180E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Hayanga</w:t>
      </w:r>
      <w:proofErr w:type="spellEnd"/>
      <w:r>
        <w:rPr>
          <w:rFonts w:ascii="Times New Roman" w:hAnsi="Times New Roman" w:cs="Times New Roman"/>
          <w:color w:val="000000"/>
        </w:rPr>
        <w:t xml:space="preserve"> J held that Legal Notice 279 of 1995, was a retrospective legislation in relation to the</w:t>
      </w:r>
      <w:r w:rsidR="0079180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deceased’s estate; that it was not inconsistent with any of the provisions of the Law of Succession Act,</w:t>
      </w:r>
      <w:r w:rsidR="0079180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more particularly sections 79, 82 and 83 thereof; that the Chairman of LSK was, therefore, legally and</w:t>
      </w:r>
      <w:r w:rsidR="0079180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legitimately entitled to appoint two advocates, </w:t>
      </w:r>
      <w:proofErr w:type="spellStart"/>
      <w:r>
        <w:rPr>
          <w:rFonts w:ascii="Times New Roman" w:hAnsi="Times New Roman" w:cs="Times New Roman"/>
          <w:color w:val="000000"/>
        </w:rPr>
        <w:t>Messrs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Nzamba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Kitonga</w:t>
      </w:r>
      <w:proofErr w:type="spellEnd"/>
      <w:r>
        <w:rPr>
          <w:rFonts w:ascii="Times New Roman" w:hAnsi="Times New Roman" w:cs="Times New Roman"/>
          <w:color w:val="000000"/>
        </w:rPr>
        <w:t xml:space="preserve"> and </w:t>
      </w:r>
      <w:proofErr w:type="spellStart"/>
      <w:r>
        <w:rPr>
          <w:rFonts w:ascii="Times New Roman" w:hAnsi="Times New Roman" w:cs="Times New Roman"/>
          <w:color w:val="000000"/>
        </w:rPr>
        <w:t>Okwach</w:t>
      </w:r>
      <w:proofErr w:type="spellEnd"/>
      <w:r>
        <w:rPr>
          <w:rFonts w:ascii="Times New Roman" w:hAnsi="Times New Roman" w:cs="Times New Roman"/>
          <w:color w:val="000000"/>
        </w:rPr>
        <w:t>, pursuant to that</w:t>
      </w:r>
      <w:r w:rsidR="0079180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Legal Notice, to manage and wind up the law firm of the deceased; and that the two nominees and not the</w:t>
      </w:r>
      <w:r w:rsidR="0079180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administrators of the deceased’s estate, were entitled to freely and in accordance with the terms of the</w:t>
      </w:r>
      <w:r w:rsidR="0079180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Legal Notice, manage the aforesaid two bank accounts and to render an account to the administrator or</w:t>
      </w:r>
      <w:r w:rsidR="0079180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administrators of the deceased’s estate if appointed within six months. The administrators of the</w:t>
      </w:r>
      <w:r w:rsidR="0079180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deceased’s estate were aggrieved and hence the appeal.</w:t>
      </w:r>
      <w:r w:rsidR="0079180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memorandum of appeal has seven grounds, but at the hearing of the appeal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Owino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Okeyo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for</w:t>
      </w:r>
      <w:r w:rsidR="0079180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Appellant abandoned the last two. In a nutshell, the remaining grounds are concerned with the</w:t>
      </w:r>
      <w:r w:rsidR="0079180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applicability of Legal Notice Number 279 of 1995 to the estate of the deceased and more specifically to</w:t>
      </w:r>
      <w:r w:rsidR="0079180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his law firm. Before we consider the rival arguments on those grounds, it is important to consider, in</w:t>
      </w:r>
      <w:r w:rsidR="0079180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brief, the background to the promulgation of the said Legal Notice.</w:t>
      </w:r>
      <w:r w:rsidR="0079180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We were told by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Okwach</w:t>
      </w:r>
      <w:proofErr w:type="spellEnd"/>
      <w:r>
        <w:rPr>
          <w:rFonts w:ascii="Times New Roman" w:hAnsi="Times New Roman" w:cs="Times New Roman"/>
          <w:color w:val="000000"/>
        </w:rPr>
        <w:t xml:space="preserve">, for the LSK, that due to the recurrent deaths of </w:t>
      </w:r>
      <w:proofErr w:type="spellStart"/>
      <w:r>
        <w:rPr>
          <w:rFonts w:ascii="Times New Roman" w:hAnsi="Times New Roman" w:cs="Times New Roman"/>
          <w:color w:val="000000"/>
        </w:rPr>
        <w:t>practising</w:t>
      </w:r>
      <w:proofErr w:type="spellEnd"/>
      <w:r>
        <w:rPr>
          <w:rFonts w:ascii="Times New Roman" w:hAnsi="Times New Roman" w:cs="Times New Roman"/>
          <w:color w:val="000000"/>
        </w:rPr>
        <w:t xml:space="preserve"> as one of the</w:t>
      </w:r>
      <w:r w:rsidR="0079180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objectives of the LSK enshrined in section 4 of the Law Society Act, empowered to the Council of the</w:t>
      </w:r>
      <w:r w:rsidR="0079180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LSK to promulgate the aforesaid legal notice with a view to protecting the interests and rights of the</w:t>
      </w:r>
      <w:r w:rsidR="0079180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clients of deceased advocates or of those advocates who far one reason or another, had been disbarred or</w:t>
      </w:r>
      <w:r w:rsidR="0079180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suspended from legal practice.</w:t>
      </w:r>
      <w:r w:rsidR="0079180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According to him the appointment of the LSK’s administrators to manage and wind up law firms of,</w:t>
      </w:r>
      <w:r w:rsidR="0079180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>inter alia</w:t>
      </w:r>
      <w:r>
        <w:rPr>
          <w:rFonts w:ascii="Times New Roman" w:hAnsi="Times New Roman" w:cs="Times New Roman"/>
          <w:color w:val="000000"/>
        </w:rPr>
        <w:t>, deceased advocates was in furtherance of that objective.</w:t>
      </w:r>
      <w:r w:rsidR="0079180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In his submissions before us,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Owino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Okeyo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submitted on the authority of </w:t>
      </w:r>
      <w:r>
        <w:rPr>
          <w:rFonts w:ascii="Times New Roman" w:hAnsi="Times New Roman" w:cs="Times New Roman"/>
          <w:i/>
          <w:iCs/>
          <w:color w:val="000000"/>
        </w:rPr>
        <w:t>Carson and Another</w:t>
      </w:r>
      <w:r w:rsidR="0079180E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[1964] All ER 681, that a retrospective intent of a piece of legislation can only be discerned from the</w:t>
      </w:r>
      <w:r w:rsidR="0079180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wording of the legislation or by necessary implication. In his view, a plain reading of Legal Notice 279 of</w:t>
      </w:r>
      <w:r w:rsidR="0079180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1995 clearly shows that it was not intended to operate retrospectively. Besides, he added, the wording of</w:t>
      </w:r>
      <w:r w:rsidR="0079180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Legal Notice also clearly shows that, contrary to what the </w:t>
      </w:r>
      <w:proofErr w:type="gramStart"/>
      <w:r>
        <w:rPr>
          <w:rFonts w:ascii="Times New Roman" w:hAnsi="Times New Roman" w:cs="Times New Roman"/>
          <w:color w:val="000000"/>
        </w:rPr>
        <w:t>Learned</w:t>
      </w:r>
      <w:proofErr w:type="gramEnd"/>
      <w:r>
        <w:rPr>
          <w:rFonts w:ascii="Times New Roman" w:hAnsi="Times New Roman" w:cs="Times New Roman"/>
          <w:color w:val="000000"/>
        </w:rPr>
        <w:t xml:space="preserve"> trial Judge held, it is not nor was it</w:t>
      </w:r>
      <w:r w:rsidR="0079180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intended to be a procedural legislation. It affects existing rights of other people, more particularly the</w:t>
      </w:r>
      <w:r w:rsidR="0079180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beneficiaries of the deceased’s estate whose rights are protected by the Law of Succession Act, and to the</w:t>
      </w:r>
      <w:r w:rsidR="0079180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extent that those rights are so affected, the Legal Notice is in conflict with the said Act.</w:t>
      </w:r>
      <w:r w:rsidR="0079180E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Okwach</w:t>
      </w:r>
      <w:proofErr w:type="spellEnd"/>
      <w:r>
        <w:rPr>
          <w:rFonts w:ascii="Times New Roman" w:hAnsi="Times New Roman" w:cs="Times New Roman"/>
          <w:color w:val="000000"/>
        </w:rPr>
        <w:t xml:space="preserve">, on the other hand, submitted, </w:t>
      </w:r>
      <w:r>
        <w:rPr>
          <w:rFonts w:ascii="Times New Roman" w:hAnsi="Times New Roman" w:cs="Times New Roman"/>
          <w:i/>
          <w:iCs/>
          <w:color w:val="000000"/>
        </w:rPr>
        <w:t>inter alia</w:t>
      </w:r>
      <w:r>
        <w:rPr>
          <w:rFonts w:ascii="Times New Roman" w:hAnsi="Times New Roman" w:cs="Times New Roman"/>
          <w:color w:val="000000"/>
        </w:rPr>
        <w:t>, that since the deceased was a member of the</w:t>
      </w:r>
      <w:r w:rsidR="0079180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LSK at the time of his death, and in view of the fact that he held a current </w:t>
      </w:r>
      <w:proofErr w:type="spellStart"/>
      <w:r>
        <w:rPr>
          <w:rFonts w:ascii="Times New Roman" w:hAnsi="Times New Roman" w:cs="Times New Roman"/>
          <w:color w:val="000000"/>
        </w:rPr>
        <w:t>practising</w:t>
      </w:r>
      <w:proofErr w:type="spellEnd"/>
      <w:r>
        <w:rPr>
          <w:rFonts w:ascii="Times New Roman" w:hAnsi="Times New Roman" w:cs="Times New Roman"/>
          <w:color w:val="000000"/>
        </w:rPr>
        <w:t xml:space="preserve"> certificate which</w:t>
      </w:r>
      <w:r w:rsidR="0079180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had been issued to him under section 23 of the Advocates Act, Cap. 16 Laws of Kenya, he was subject to</w:t>
      </w:r>
      <w:r w:rsidR="0079180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disciplinary and supervisory procedures for advocates. The Council of the LSK had, and always has,</w:t>
      </w:r>
      <w:r w:rsidR="0079180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right to interfere with the management of any law firm including that of a deceased advocate to</w:t>
      </w:r>
      <w:r w:rsidR="0079180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ensure that it is run in accordance with the Advocates Act. In his view, Legal Notice 279 of 1995 was</w:t>
      </w:r>
      <w:r w:rsidR="0079180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legitimately promulgated under section 27(</w:t>
      </w:r>
      <w:r>
        <w:rPr>
          <w:rFonts w:ascii="Times New Roman" w:hAnsi="Times New Roman" w:cs="Times New Roman"/>
          <w:i/>
          <w:iCs/>
          <w:color w:val="000000"/>
        </w:rPr>
        <w:t>k</w:t>
      </w:r>
      <w:r>
        <w:rPr>
          <w:rFonts w:ascii="Times New Roman" w:hAnsi="Times New Roman" w:cs="Times New Roman"/>
          <w:color w:val="000000"/>
        </w:rPr>
        <w:t>) of the Law Society Act and to the extent that the said Legal</w:t>
      </w:r>
      <w:r w:rsidR="0079180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Notice did not purport to amend or repeal any existing law, and notwithstanding that it was not perfectly</w:t>
      </w:r>
      <w:r w:rsidR="0079180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drafted, it was merely a procedural enactment, and by dint of the provisions of section 28 of the</w:t>
      </w:r>
      <w:r w:rsidR="0079180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Interpretation and General Provisions Act, Cap. 2 of the Laws of Kenya, which recognizes the making of</w:t>
      </w:r>
      <w:r w:rsidR="0079180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subsidiary legislation to have retrospective effect, the Legal Notice was intended to be and is</w:t>
      </w:r>
      <w:r w:rsidR="0079180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retrospective in its operation. Additionally, he urged, where the language of any legislation is silent as to</w:t>
      </w:r>
      <w:r w:rsidR="0079180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lastRenderedPageBreak/>
        <w:t>whether or not it is to operate retrospectively, the Court has the power to determine the issue. He cited</w:t>
      </w:r>
      <w:r w:rsidR="0079180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case of </w:t>
      </w:r>
      <w:r>
        <w:rPr>
          <w:rFonts w:ascii="Times New Roman" w:hAnsi="Times New Roman" w:cs="Times New Roman"/>
          <w:i/>
          <w:iCs/>
          <w:color w:val="000000"/>
        </w:rPr>
        <w:t xml:space="preserve">Patel v R </w:t>
      </w:r>
      <w:r>
        <w:rPr>
          <w:rFonts w:ascii="Times New Roman" w:hAnsi="Times New Roman" w:cs="Times New Roman"/>
          <w:color w:val="000000"/>
        </w:rPr>
        <w:t>[1968] EA 97 at 99H, in support of that proposition.</w:t>
      </w:r>
      <w:r w:rsidR="0079180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As regards the issue whether or not the Legal Notice in issue was in conflict with the Law of</w:t>
      </w:r>
      <w:r w:rsidR="0079180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Succession Act,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Okwach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submitted that because, in his view, administrators appointed under the</w:t>
      </w:r>
      <w:r w:rsidR="0079180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aforesaid Act have no powers over trust funds like those normally held by advocates in a “clients</w:t>
      </w:r>
      <w:r w:rsidR="0079180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account” and the same not being part of the said advocates’ free estate, the Law of Succession Act did</w:t>
      </w:r>
      <w:r w:rsidR="0079180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not apply to such trust funds. Accordingly, he added, the provisions of the Act cannot possibly be in</w:t>
      </w:r>
      <w:r w:rsidR="0079180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conflict with Legal Notice 279 of 1995.</w:t>
      </w:r>
      <w:r w:rsidR="0079180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There is no doubt whatsoever that before his death on 5 July 1995, the deceased held a valid</w:t>
      </w:r>
      <w:r w:rsidR="0079180E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practising</w:t>
      </w:r>
      <w:proofErr w:type="spellEnd"/>
      <w:r>
        <w:rPr>
          <w:rFonts w:ascii="Times New Roman" w:hAnsi="Times New Roman" w:cs="Times New Roman"/>
          <w:color w:val="000000"/>
        </w:rPr>
        <w:t xml:space="preserve"> certificate as an advocate, was subject to the provisions of the Advocates Act and to the</w:t>
      </w:r>
      <w:r w:rsidR="0079180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mandatory membership of LSK as required by section 5(</w:t>
      </w:r>
      <w:r>
        <w:rPr>
          <w:rFonts w:ascii="Times New Roman" w:hAnsi="Times New Roman" w:cs="Times New Roman"/>
          <w:i/>
          <w:iCs/>
          <w:color w:val="000000"/>
        </w:rPr>
        <w:t>a</w:t>
      </w:r>
      <w:r>
        <w:rPr>
          <w:rFonts w:ascii="Times New Roman" w:hAnsi="Times New Roman" w:cs="Times New Roman"/>
          <w:color w:val="000000"/>
        </w:rPr>
        <w:t>) of the Law Society Act. But can it be said that</w:t>
      </w:r>
      <w:r w:rsidR="0079180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after his</w:t>
      </w:r>
      <w:r w:rsidR="0079180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death, the deceased continued to be subject to the provisions of both The Advocates Act and the Law</w:t>
      </w:r>
      <w:r w:rsidR="0079180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Society Act?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Okwach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seemed to imply that within the object of protecting the interests of the clients</w:t>
      </w:r>
      <w:r w:rsidR="0079180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 the deceased advocates the provisions of both the aforesaid legislations applied to the respective</w:t>
      </w:r>
      <w:r w:rsidR="0079180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practices. With due respect to him both legislations are geared to ensuring proper conduct on the part of</w:t>
      </w:r>
      <w:r w:rsidR="0079180E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practising</w:t>
      </w:r>
      <w:proofErr w:type="spellEnd"/>
      <w:r>
        <w:rPr>
          <w:rFonts w:ascii="Times New Roman" w:hAnsi="Times New Roman" w:cs="Times New Roman"/>
          <w:color w:val="000000"/>
        </w:rPr>
        <w:t xml:space="preserve"> advocates, and it would be irrational to suggest that the said legislation can be extended to</w:t>
      </w:r>
      <w:r w:rsidR="0079180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cover the legal practice itself after the practitioner has died. Admittedly, upon the death of a </w:t>
      </w:r>
      <w:proofErr w:type="spellStart"/>
      <w:r>
        <w:rPr>
          <w:rFonts w:ascii="Times New Roman" w:hAnsi="Times New Roman" w:cs="Times New Roman"/>
          <w:color w:val="000000"/>
        </w:rPr>
        <w:t>practising</w:t>
      </w:r>
      <w:proofErr w:type="spellEnd"/>
      <w:r w:rsidR="0079180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advocate his clients may and often do suffer if his law firm is not wound up soonest and properly. There</w:t>
      </w:r>
      <w:r w:rsidR="0079180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is the undeniable risk of their money, where applicable, being dissipated by beneficiaries of a deceased</w:t>
      </w:r>
      <w:r w:rsidR="0079180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advocate’s estate on the mistaken belief that it is part of the personal free estate of the advocate. It is the</w:t>
      </w:r>
      <w:r w:rsidR="0079180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concern to protect such clients which, as we stated earlier, prompted the council of LSK to promulgate</w:t>
      </w:r>
      <w:r w:rsidR="0079180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Legal Notice Number 279 of 1995. That was a laudable idea, but do its provisions accord with the Law</w:t>
      </w:r>
      <w:r w:rsidR="0079180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of Succession Act?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Owino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Okeyo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does not think so, while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Okwach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thinks otherwise.</w:t>
      </w:r>
      <w:r w:rsidR="0079180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Section 45(1) of the Law of Succession Act provides, in pertinent part, as follows: “Except so far as</w:t>
      </w:r>
      <w:r w:rsidR="0079180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expressly authorized by this Act, or by any other written law, or by a grant of representation under this</w:t>
      </w:r>
      <w:r w:rsidR="0079180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Act, no person shall, for any purpose, take possession or dispose, or otherwise intermeddle with, any free</w:t>
      </w:r>
      <w:r w:rsidR="0079180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property of a deceased person”. Sub-section (2</w:t>
      </w:r>
      <w:proofErr w:type="gramStart"/>
      <w:r>
        <w:rPr>
          <w:rFonts w:ascii="Times New Roman" w:hAnsi="Times New Roman" w:cs="Times New Roman"/>
          <w:color w:val="000000"/>
        </w:rPr>
        <w:t>)(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>a</w:t>
      </w:r>
      <w:r>
        <w:rPr>
          <w:rFonts w:ascii="Times New Roman" w:hAnsi="Times New Roman" w:cs="Times New Roman"/>
          <w:color w:val="000000"/>
        </w:rPr>
        <w:t>) of this section prescribes penalties for any</w:t>
      </w:r>
      <w:r w:rsidR="0079180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contravention. The Law of Succession Act according to its preamble is a consolidating statute of the law</w:t>
      </w:r>
      <w:r w:rsidR="0079180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relating to intestate and testamentary succession and the administration of estates of deceased persons.</w:t>
      </w:r>
      <w:r w:rsidR="0079180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Contrary to what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Okwach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said, it does not exclude the affairs of law firms of deceased advocates</w:t>
      </w:r>
      <w:r w:rsidR="0079180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notwithstanding the definition of the term “estate” which tends to suggest that all that the Act covers is</w:t>
      </w:r>
      <w:r w:rsidR="0079180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personal property of a deceased person and not any other property he could be holding as trustee.</w:t>
      </w:r>
      <w:r w:rsidR="0079180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However,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Jowitts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Dictionary of English Law </w:t>
      </w:r>
      <w:r>
        <w:rPr>
          <w:rFonts w:ascii="Times New Roman" w:hAnsi="Times New Roman" w:cs="Times New Roman"/>
          <w:color w:val="000000"/>
        </w:rPr>
        <w:t xml:space="preserve">(2 </w:t>
      </w:r>
      <w:proofErr w:type="spellStart"/>
      <w:proofErr w:type="gramStart"/>
      <w:r>
        <w:rPr>
          <w:rFonts w:ascii="Times New Roman" w:hAnsi="Times New Roman" w:cs="Times New Roman"/>
          <w:color w:val="000000"/>
        </w:rPr>
        <w:t>ed</w:t>
      </w:r>
      <w:proofErr w:type="spellEnd"/>
      <w:proofErr w:type="gramEnd"/>
      <w:r>
        <w:rPr>
          <w:rFonts w:ascii="Times New Roman" w:hAnsi="Times New Roman" w:cs="Times New Roman"/>
          <w:color w:val="000000"/>
        </w:rPr>
        <w:t>) Volume 1 at 725, suggests that the definition of the</w:t>
      </w:r>
      <w:r w:rsidR="0079180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term “estate” is not confined only to what a person owns, but it includes property held in trust. The term</w:t>
      </w:r>
      <w:r w:rsidR="0079180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is described therein in the following terms: ‘property’; thus we speak of real and personal estate, of</w:t>
      </w:r>
      <w:r w:rsidR="0079180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partnership estate, trust estate, </w:t>
      </w:r>
      <w:proofErr w:type="spellStart"/>
      <w:r>
        <w:rPr>
          <w:rFonts w:ascii="Times New Roman" w:hAnsi="Times New Roman" w:cs="Times New Roman"/>
          <w:color w:val="000000"/>
        </w:rPr>
        <w:t>etc</w:t>
      </w:r>
      <w:proofErr w:type="spellEnd"/>
      <w:r>
        <w:rPr>
          <w:rFonts w:ascii="Times New Roman" w:hAnsi="Times New Roman" w:cs="Times New Roman"/>
          <w:color w:val="000000"/>
        </w:rPr>
        <w:t>, especially with reference to questions of administration, as in the case</w:t>
      </w:r>
      <w:r w:rsidR="0079180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 the estate of a deceased person, a bankrupt, or dissolved partnership”.</w:t>
      </w:r>
      <w:r w:rsidR="0079180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view of the foregoing it is our view that the phrase “free property” of a deceased advocate is not</w:t>
      </w:r>
      <w:r w:rsidR="0079180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limited to his personal estate only but extends to property held by him in trust, because by the definition</w:t>
      </w:r>
      <w:r w:rsidR="0079180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 the phrase in the Law of Succession Act, it is property which he was legally competent freely to</w:t>
      </w:r>
      <w:r w:rsidR="0079180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dispose of in his capacity as an advocate. It will do violence to the intention of the legislature in enacting</w:t>
      </w:r>
      <w:r w:rsidR="0079180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said Act, if a restricted meaning is given to the phrase, more so, as we earlier said, when the preamble</w:t>
      </w:r>
      <w:r w:rsidR="0079180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to the Act is closely looked at.</w:t>
      </w:r>
      <w:r w:rsidR="0079180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If further authority is necessary, there is section 58 of the Act, which makes provision for the number</w:t>
      </w:r>
      <w:r w:rsidR="0079180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 administrators in respect of continuing trusts. By necessary implication it means that the Act does also</w:t>
      </w:r>
      <w:r w:rsidR="0079180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cover trust property. Besides, section 46 of the Act empowers “any” police officer or administrative</w:t>
      </w:r>
      <w:r w:rsidR="0079180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officer who becomes aware of the death of any person to report the death either to an assistant chief or</w:t>
      </w:r>
      <w:r w:rsidR="0079180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chief of the area in which the deceased resided, who, on receipt of such report, is obliged to take specific</w:t>
      </w:r>
      <w:r w:rsidR="0079180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steps to protect the free estate of the deceased, including, if no application for representation of the</w:t>
      </w:r>
      <w:r w:rsidR="0079180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estate has been made within one month after the date of death, the ascertainment of the deceased’s free</w:t>
      </w:r>
      <w:r w:rsidR="0079180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property. There are of course, certain preconditions which must first be satisfied. The significance of that</w:t>
      </w:r>
      <w:r w:rsidR="0079180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section is clearly that the Act </w:t>
      </w:r>
      <w:proofErr w:type="spellStart"/>
      <w:r>
        <w:rPr>
          <w:rFonts w:ascii="Times New Roman" w:hAnsi="Times New Roman" w:cs="Times New Roman"/>
          <w:color w:val="000000"/>
        </w:rPr>
        <w:t>authorises</w:t>
      </w:r>
      <w:proofErr w:type="spellEnd"/>
      <w:r>
        <w:rPr>
          <w:rFonts w:ascii="Times New Roman" w:hAnsi="Times New Roman" w:cs="Times New Roman"/>
          <w:color w:val="000000"/>
        </w:rPr>
        <w:t xml:space="preserve"> persons other than advocates to take all necessary steps to</w:t>
      </w:r>
      <w:r w:rsidR="0079180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preserve all the free property found in a deceased person’s residence, and also to ascertain all persons</w:t>
      </w:r>
      <w:r w:rsidR="0079180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appearing to have any legitimate interest in succession to or administration of his estate. The section does</w:t>
      </w:r>
      <w:r w:rsidR="0079180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not distinguish between </w:t>
      </w:r>
      <w:r>
        <w:rPr>
          <w:rFonts w:ascii="Times New Roman" w:hAnsi="Times New Roman" w:cs="Times New Roman"/>
          <w:color w:val="000000"/>
        </w:rPr>
        <w:lastRenderedPageBreak/>
        <w:t>professionals and ordinary people, rural and urban people, except that for those</w:t>
      </w:r>
      <w:r w:rsidR="0079180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who dwell in municipalities a report of the death must first be made to the public trustee before any</w:t>
      </w:r>
      <w:r w:rsidR="0079180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action is taken as </w:t>
      </w:r>
      <w:proofErr w:type="spellStart"/>
      <w:r>
        <w:rPr>
          <w:rFonts w:ascii="Times New Roman" w:hAnsi="Times New Roman" w:cs="Times New Roman"/>
          <w:color w:val="000000"/>
        </w:rPr>
        <w:t>aforestated</w:t>
      </w:r>
      <w:proofErr w:type="spellEnd"/>
      <w:r>
        <w:rPr>
          <w:rFonts w:ascii="Times New Roman" w:hAnsi="Times New Roman" w:cs="Times New Roman"/>
          <w:color w:val="000000"/>
        </w:rPr>
        <w:t>.</w:t>
      </w:r>
      <w:r w:rsidR="0079180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Pausing here for a moment, it would appear to us that the council of LSK by enacting Legal Notice</w:t>
      </w:r>
      <w:r w:rsidR="0079180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Number 279 of 1995 must have acted on the mistaken belief that there was a lacuna in the Law of</w:t>
      </w:r>
      <w:r w:rsidR="0079180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Succession Act, with regard to the administration of a deceased advocate’s law practice. Section 46</w:t>
      </w:r>
      <w:r w:rsidR="0079180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aforesaid, does seem to provide an answer. It may not be satisfactory to LSK, but that is a different</w:t>
      </w:r>
      <w:r w:rsidR="0079180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matter. Perhaps the only way out for it is to seek an amendment to that section to provide for the making</w:t>
      </w:r>
      <w:r w:rsidR="0079180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 a report of the death of an advocate to it instead of the public trustee, and further for the empowering</w:t>
      </w:r>
      <w:r w:rsidR="0079180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 the Council of the LSK to make rules for the management and winding up of such advocate’s legal</w:t>
      </w:r>
      <w:r w:rsidR="0079180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practice.</w:t>
      </w:r>
      <w:r w:rsidR="0079180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Coming back to the definition of “free property”: in view of what we have stated above, it is quite</w:t>
      </w:r>
      <w:r w:rsidR="0079180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clear that the phrase connotes not only the personal property of a deceased person, but also, all the</w:t>
      </w:r>
      <w:r w:rsidR="0079180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property which was in his possession or control or under his power, and the disposal of which, would</w:t>
      </w:r>
      <w:r w:rsidR="0079180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legally have required his authority, but for his death. Money held in a deceased advocate’s “client”</w:t>
      </w:r>
      <w:r w:rsidR="0079180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account falls into that category. It then follows that the late </w:t>
      </w:r>
      <w:proofErr w:type="spellStart"/>
      <w:r>
        <w:rPr>
          <w:rFonts w:ascii="Times New Roman" w:hAnsi="Times New Roman" w:cs="Times New Roman"/>
          <w:color w:val="000000"/>
        </w:rPr>
        <w:t>Ombogo’s</w:t>
      </w:r>
      <w:proofErr w:type="spellEnd"/>
      <w:r>
        <w:rPr>
          <w:rFonts w:ascii="Times New Roman" w:hAnsi="Times New Roman" w:cs="Times New Roman"/>
          <w:color w:val="000000"/>
        </w:rPr>
        <w:t xml:space="preserve"> two bank accounts were part of his</w:t>
      </w:r>
      <w:r w:rsidR="0079180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free property and, therefore, subject to the provisions of the Law of Succession Act. LSK not being</w:t>
      </w:r>
      <w:r w:rsidR="0079180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among the people who, under section 46 aforesaid, have the power to take all necessary steps to protect</w:t>
      </w:r>
      <w:r w:rsidR="0079180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deceased’s estate, it had no right to direct the deceased’s bankers to freeze the two bank accounts.</w:t>
      </w:r>
      <w:r w:rsidR="0079180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Even if it had such right it would not have priority over the administrators of the deceased’s estate under</w:t>
      </w:r>
      <w:r w:rsidR="0079180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Law of Succession Act (see section 66). We recognize the real danger of a lay administrator</w:t>
      </w:r>
      <w:r w:rsidR="0079180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appointed under that Act, dissipating money in a “clients account” in the mistaken belief that it is the</w:t>
      </w:r>
      <w:r w:rsidR="0079180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deceased’s money. However, as the law now stands, only the public trustee and in case he does not act,</w:t>
      </w:r>
      <w:r w:rsidR="0079180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 assistant chief, chief or an administrative officer, are empowered to take all such steps as are</w:t>
      </w:r>
      <w:r w:rsidR="0079180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necessary to protect the estate of a deceased person, including deceased advocates, form dissipation.</w:t>
      </w:r>
      <w:r w:rsidR="0079180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Having come to the foregoing conclusion, it will be academic to consider the issue whether or not</w:t>
      </w:r>
      <w:r w:rsidR="0079180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Legal Notice 279 of 1995 is a retrospective legislation and whether or not it is a procedural enactment.</w:t>
      </w:r>
      <w:r w:rsidR="0079180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We must however add that in view of what we have stated above, the legal notice is in conflict with the</w:t>
      </w:r>
      <w:r w:rsidR="0079180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Law of Succession Act, to the extent that it seeks to establish a parallel law and procedure to that in the</w:t>
      </w:r>
      <w:r w:rsidR="0079180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Law of Succession Act, for the management and administration of law firms regard in the parent Act.</w:t>
      </w:r>
      <w:r w:rsidR="0079180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Section 27(</w:t>
      </w:r>
      <w:r>
        <w:rPr>
          <w:rFonts w:ascii="Times New Roman" w:hAnsi="Times New Roman" w:cs="Times New Roman"/>
          <w:i/>
          <w:iCs/>
          <w:color w:val="000000"/>
        </w:rPr>
        <w:t>k</w:t>
      </w:r>
      <w:r>
        <w:rPr>
          <w:rFonts w:ascii="Times New Roman" w:hAnsi="Times New Roman" w:cs="Times New Roman"/>
          <w:color w:val="000000"/>
        </w:rPr>
        <w:t>) of the Law Society Act must be read in that context. The objects of the LSK do not include</w:t>
      </w:r>
      <w:r w:rsidR="0079180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management and winding up of law firms of deceased advocates. The paragraph must be read</w:t>
      </w:r>
      <w:r w:rsidR="0079180E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ejusdem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generis </w:t>
      </w:r>
      <w:r>
        <w:rPr>
          <w:rFonts w:ascii="Times New Roman" w:hAnsi="Times New Roman" w:cs="Times New Roman"/>
          <w:color w:val="000000"/>
        </w:rPr>
        <w:t>with the preceding paragraphs of that section. Section 4(</w:t>
      </w:r>
      <w:r>
        <w:rPr>
          <w:rFonts w:ascii="Times New Roman" w:hAnsi="Times New Roman" w:cs="Times New Roman"/>
          <w:i/>
          <w:iCs/>
          <w:color w:val="000000"/>
        </w:rPr>
        <w:t>e</w:t>
      </w:r>
      <w:r>
        <w:rPr>
          <w:rFonts w:ascii="Times New Roman" w:hAnsi="Times New Roman" w:cs="Times New Roman"/>
          <w:color w:val="000000"/>
        </w:rPr>
        <w:t>) of the Act which was cited as</w:t>
      </w:r>
      <w:r w:rsidR="0079180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basis for promulgating</w:t>
      </w:r>
      <w:r w:rsidR="0079180E">
        <w:rPr>
          <w:rFonts w:ascii="Times New Roman" w:hAnsi="Times New Roman" w:cs="Times New Roman"/>
          <w:color w:val="000000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color w:val="000000"/>
        </w:rPr>
        <w:t>Legal Notice Number 279 of 1995, is, with respect, being overstretched to cover situations which are</w:t>
      </w:r>
      <w:r w:rsidR="0079180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reasonably catered for under the Law of Succession Act.</w:t>
      </w:r>
      <w:r w:rsidR="0079180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the result, and for the foregoing reasons, we allow the Appellant’s appeal, set aside the ruling and</w:t>
      </w:r>
      <w:r w:rsidR="0079180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order of the superior court given on 26 February 1998, and substitute therefor an order that the</w:t>
      </w:r>
      <w:r w:rsidR="0079180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deceased’s two accounts at Standard Chartered Bank, Kenyatta Avenue Branch, being accounts Numbers</w:t>
      </w:r>
      <w:r w:rsidR="0079180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014042-255 327 and 014042-025 5327-00 letters of administration or as the court seized of the</w:t>
      </w:r>
      <w:r w:rsidR="0079180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application for grant of letters of administration of the estate of the late Maxwell Maurice </w:t>
      </w:r>
      <w:proofErr w:type="spellStart"/>
      <w:r>
        <w:rPr>
          <w:rFonts w:ascii="Times New Roman" w:hAnsi="Times New Roman" w:cs="Times New Roman"/>
          <w:color w:val="000000"/>
        </w:rPr>
        <w:t>Ombogo</w:t>
      </w:r>
      <w:proofErr w:type="spellEnd"/>
      <w:r>
        <w:rPr>
          <w:rFonts w:ascii="Times New Roman" w:hAnsi="Times New Roman" w:cs="Times New Roman"/>
          <w:color w:val="000000"/>
        </w:rPr>
        <w:t>, shall</w:t>
      </w:r>
      <w:r w:rsidR="0079180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direct. The Appellant shall have the costs of the appeal to be paid by the LSK which shall also pay the</w:t>
      </w:r>
      <w:r w:rsidR="0079180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costs of the interpleader both here and in the court below.</w:t>
      </w:r>
      <w:r w:rsidR="0079180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For the Appellant:</w:t>
      </w:r>
      <w:r w:rsidR="0079180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>Information not available</w:t>
      </w:r>
    </w:p>
    <w:p w:rsidR="009D20AB" w:rsidRDefault="009D20AB" w:rsidP="009D20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For the Respondent:</w:t>
      </w:r>
    </w:p>
    <w:p w:rsidR="003F18BF" w:rsidRDefault="009D20AB" w:rsidP="009D20AB">
      <w:r>
        <w:rPr>
          <w:rFonts w:ascii="Times New Roman" w:hAnsi="Times New Roman" w:cs="Times New Roman"/>
          <w:i/>
          <w:iCs/>
          <w:color w:val="000000"/>
        </w:rPr>
        <w:t>Information not available</w:t>
      </w:r>
    </w:p>
    <w:sectPr w:rsidR="003F18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0AB"/>
    <w:rsid w:val="003F18BF"/>
    <w:rsid w:val="0079180E"/>
    <w:rsid w:val="009D2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037315-8860-47AF-B2E9-3A1CA7422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2942</Words>
  <Characters>16774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3</cp:revision>
  <dcterms:created xsi:type="dcterms:W3CDTF">2018-07-05T10:51:00Z</dcterms:created>
  <dcterms:modified xsi:type="dcterms:W3CDTF">2018-07-13T18:00:00Z</dcterms:modified>
</cp:coreProperties>
</file>