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Onama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National Insurance Corporation</w:t>
      </w:r>
    </w:p>
    <w:p w:rsid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Uganda at Kampala</w:t>
      </w:r>
    </w:p>
    <w:p w:rsid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January 1974</w:t>
      </w:r>
    </w:p>
    <w:p w:rsid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1166/1973 (70/74)</w:t>
      </w:r>
    </w:p>
    <w:p w:rsid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Kakooza Ag J</w:t>
      </w:r>
    </w:p>
    <w:p w:rsid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Insurance – Motor Insurance – Nominal defendant – May be sued only when vehicle uninsured and</w:t>
      </w:r>
    </w:p>
    <w:p w:rsid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neither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owner nor driver identified – Traffic and Road Safety Act </w:t>
      </w:r>
      <w:r>
        <w:rPr>
          <w:rFonts w:ascii="Times New Roman" w:hAnsi="Times New Roman" w:cs="Times New Roman"/>
          <w:color w:val="000000"/>
        </w:rPr>
        <w:t xml:space="preserve">1970,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44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  <w:r w:rsidR="00D520BA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plaintiff was the personal representative of a man who died in a road accident. The other vehicle was</w:t>
      </w:r>
      <w:r w:rsidR="00D520B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uninsured and its driver was known, but he had died. The plaintiff sued the defendant as nominal</w:t>
      </w:r>
      <w:r w:rsidR="00D520B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defendant.</w:t>
      </w:r>
      <w:r w:rsidR="00D520B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 submitted that the suit was misconceived in that the deceased driver’s estate should</w:t>
      </w:r>
      <w:r w:rsidR="00D520B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have been sued and that the defendant could only be sued when the vehicle was uninsured and neither the</w:t>
      </w:r>
      <w:r w:rsidR="00D520B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driver nor the owner was known.</w:t>
      </w:r>
      <w:r w:rsidR="00D520B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plaintiff contended that where either the driver or the owner of the vehicle was unknown the</w:t>
      </w:r>
      <w:r w:rsidR="00D520B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nominal defendant could be sued.</w:t>
      </w:r>
    </w:p>
    <w:p w:rsid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D520BA">
        <w:rPr>
          <w:rFonts w:ascii="Times New Roman" w:hAnsi="Times New Roman" w:cs="Times New Roman"/>
          <w:color w:val="000000"/>
        </w:rPr>
        <w:t>Suit</w:t>
      </w:r>
      <w:r>
        <w:rPr>
          <w:rFonts w:ascii="Times New Roman" w:hAnsi="Times New Roman" w:cs="Times New Roman"/>
          <w:color w:val="000000"/>
        </w:rPr>
        <w:t xml:space="preserve"> may be brought against the nominal defendant in the first instance only when the vehicle is</w:t>
      </w:r>
      <w:r w:rsidR="00D520B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uninsured and neither the driver nor the owner of it is identified;</w:t>
      </w:r>
    </w:p>
    <w:p w:rsid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 xml:space="preserve"> the driver was known and his estate could have been sued;</w:t>
      </w:r>
    </w:p>
    <w:p w:rsid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r w:rsidR="00D520BA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suit was accordingly misconceived.</w:t>
      </w:r>
    </w:p>
    <w:p w:rsid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Suit dismissed.</w:t>
      </w:r>
    </w:p>
    <w:p w:rsidR="007652E7" w:rsidRDefault="007652E7" w:rsidP="007652E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p w:rsidR="006B48C8" w:rsidRDefault="006B48C8" w:rsidP="007652E7"/>
    <w:sectPr w:rsidR="006B4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E7"/>
    <w:rsid w:val="006B48C8"/>
    <w:rsid w:val="007652E7"/>
    <w:rsid w:val="00D52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D98952-3117-4064-B67F-0C47A4310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2018-07-05T13:58:00Z</dcterms:created>
  <dcterms:modified xsi:type="dcterms:W3CDTF">2018-07-13T18:01:00Z</dcterms:modified>
</cp:coreProperties>
</file>