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9C7" w:rsidRDefault="002D19C7" w:rsidP="002D1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Otieno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2D19C7" w:rsidRDefault="002D19C7" w:rsidP="002D1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Kisumu</w:t>
      </w:r>
    </w:p>
    <w:p w:rsidR="002D19C7" w:rsidRDefault="002D19C7" w:rsidP="002D1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23 June 2006</w:t>
      </w:r>
    </w:p>
    <w:p w:rsidR="002D19C7" w:rsidRDefault="002D19C7" w:rsidP="002D1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6/05</w:t>
      </w:r>
    </w:p>
    <w:p w:rsidR="002D19C7" w:rsidRDefault="002D19C7" w:rsidP="002D1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2D19C7" w:rsidRDefault="002D19C7" w:rsidP="002D1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D19C7" w:rsidRDefault="002D19C7" w:rsidP="002D1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Ongoya</w:t>
      </w:r>
      <w:proofErr w:type="spellEnd"/>
    </w:p>
    <w:p w:rsidR="002D19C7" w:rsidRDefault="002D19C7" w:rsidP="002D1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Written submissions – Not permissible in criminal proceedings –</w:t>
      </w:r>
    </w:p>
    <w:p w:rsidR="002D19C7" w:rsidRDefault="002D19C7" w:rsidP="002D1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Consequences of court accepting written submissions.</w:t>
      </w:r>
    </w:p>
    <w:p w:rsidR="002D19C7" w:rsidRDefault="002D19C7" w:rsidP="002D1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721E7" w:rsidRDefault="002D19C7" w:rsidP="001721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appealed on a second appeal challenging his conviction and sentence of three years</w:t>
      </w:r>
      <w:r w:rsidR="001721E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imprisonment for the offence of assault causing grievous harm contrary to section 234 of the Penal Code.</w:t>
      </w:r>
      <w:r w:rsidR="001721E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emerged from the record that the trial court had ordered the parties to file written submissions and on</w:t>
      </w:r>
      <w:r w:rsidR="001721E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strength of the same, wrote judgment.</w:t>
      </w:r>
      <w:r w:rsidR="001721E7">
        <w:rPr>
          <w:rFonts w:ascii="Times New Roman" w:hAnsi="Times New Roman" w:cs="Times New Roman"/>
          <w:color w:val="000000"/>
        </w:rPr>
        <w:t xml:space="preserve"> </w:t>
      </w:r>
    </w:p>
    <w:p w:rsidR="001721E7" w:rsidRDefault="001721E7" w:rsidP="001721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D19C7" w:rsidRDefault="002D19C7" w:rsidP="001721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In no part of the Criminal Procedure Code is there a mention of written submissions. A presiding</w:t>
      </w:r>
      <w:r w:rsidR="001721E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of a court is expected to orally hear such submissions as both sides in a criminal case wish to</w:t>
      </w:r>
      <w:r w:rsidR="001721E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and to seek clarification of such submissions as found necessary, in order to appreciate each side’s</w:t>
      </w:r>
      <w:r w:rsidR="001721E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before delivering his opinion. The accused is also supposed to hear those submissions and has the</w:t>
      </w:r>
      <w:r w:rsidR="001721E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to clarify any point raised or to object to it being raised where he considers it necessary for his own</w:t>
      </w:r>
      <w:r w:rsidR="001721E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benefit. Written submissions deny the accused that fundamental right – </w:t>
      </w:r>
      <w:r>
        <w:rPr>
          <w:rFonts w:ascii="Times New Roman" w:hAnsi="Times New Roman" w:cs="Times New Roman"/>
          <w:i/>
          <w:iCs/>
          <w:color w:val="000000"/>
        </w:rPr>
        <w:t xml:space="preserve">Salim Dean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v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Republic </w:t>
      </w:r>
      <w:r>
        <w:rPr>
          <w:rFonts w:ascii="Times New Roman" w:hAnsi="Times New Roman" w:cs="Times New Roman"/>
          <w:color w:val="000000"/>
        </w:rPr>
        <w:t>[1966]</w:t>
      </w:r>
      <w:r w:rsidR="001721E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EA 272 and </w:t>
      </w:r>
      <w:r>
        <w:rPr>
          <w:rFonts w:ascii="Times New Roman" w:hAnsi="Times New Roman" w:cs="Times New Roman"/>
          <w:i/>
          <w:iCs/>
          <w:color w:val="000000"/>
        </w:rPr>
        <w:t xml:space="preserve">Robert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Fanali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Akhuya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criminal appeal number 42 of 2000</w:t>
      </w:r>
      <w:r>
        <w:rPr>
          <w:rFonts w:ascii="Times New Roman" w:hAnsi="Times New Roman" w:cs="Times New Roman"/>
          <w:i/>
          <w:iCs/>
          <w:color w:val="000000"/>
        </w:rPr>
        <w:t>.</w:t>
      </w:r>
      <w:r w:rsidR="001721E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not correct to say that merely because the appellant’s counsel acceded to putting in written</w:t>
      </w:r>
      <w:r w:rsidR="001721E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he accused thereby consented to that course of events. The Constitution envisages express</w:t>
      </w:r>
      <w:r w:rsidR="001721E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consent of the accused person.</w:t>
      </w:r>
      <w:r w:rsidR="001721E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Where written submissions are tendered without the </w:t>
      </w:r>
      <w:proofErr w:type="spellStart"/>
      <w:r>
        <w:rPr>
          <w:rFonts w:ascii="Times New Roman" w:hAnsi="Times New Roman" w:cs="Times New Roman"/>
          <w:color w:val="000000"/>
        </w:rPr>
        <w:t>accussed’s</w:t>
      </w:r>
      <w:proofErr w:type="spellEnd"/>
      <w:r>
        <w:rPr>
          <w:rFonts w:ascii="Times New Roman" w:hAnsi="Times New Roman" w:cs="Times New Roman"/>
          <w:color w:val="000000"/>
        </w:rPr>
        <w:t xml:space="preserve"> express consent, the proceedings of</w:t>
      </w:r>
      <w:r w:rsidR="001721E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concerned are thereafter rendered null and void.</w:t>
      </w:r>
    </w:p>
    <w:p w:rsidR="002D19C7" w:rsidRDefault="002D19C7" w:rsidP="002D1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2D19C7" w:rsidRDefault="002D19C7" w:rsidP="002D1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2D19C7" w:rsidRDefault="002D19C7" w:rsidP="002D1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2D19C7" w:rsidRDefault="002D19C7" w:rsidP="002D1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2D19C7" w:rsidRDefault="002D19C7" w:rsidP="002D1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2D19C7" w:rsidRDefault="002D19C7" w:rsidP="002D1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Dean v Republic </w:t>
      </w:r>
      <w:r>
        <w:rPr>
          <w:rFonts w:ascii="Times New Roman" w:hAnsi="Times New Roman" w:cs="Times New Roman"/>
          <w:color w:val="000000"/>
        </w:rPr>
        <w:t>[1966] EA 272</w:t>
      </w:r>
    </w:p>
    <w:p w:rsidR="00AB7022" w:rsidRDefault="002D19C7" w:rsidP="002D19C7">
      <w:r>
        <w:rPr>
          <w:rFonts w:ascii="Times New Roman" w:hAnsi="Times New Roman" w:cs="Times New Roman"/>
          <w:i/>
          <w:iCs/>
          <w:color w:val="000000"/>
        </w:rPr>
        <w:t xml:space="preserve">Robert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Fanali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Akhuya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criminal appeal number 42 of 2000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9C7"/>
    <w:rsid w:val="001721E7"/>
    <w:rsid w:val="002D19C7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4F4B5-C316-4574-B845-147CB602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2018-07-05T08:37:00Z</dcterms:created>
  <dcterms:modified xsi:type="dcterms:W3CDTF">2018-07-13T18:06:00Z</dcterms:modified>
</cp:coreProperties>
</file>