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Otule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Uganda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March 2005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41/03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had adequately re-evaluated the evidence.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law – Murder – Deceased attacked and cut with </w:t>
      </w:r>
      <w:proofErr w:type="spellStart"/>
      <w:r>
        <w:rPr>
          <w:rFonts w:ascii="Times New Roman" w:hAnsi="Times New Roman" w:cs="Times New Roman"/>
          <w:color w:val="000000"/>
        </w:rPr>
        <w:t>pangas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 broad daylight – Whether the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appellants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were responsible for the attack and injuries.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Identification – Alibi – Corroboration – Single eyewitness – Whether circumstances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suitable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identification – Whether the evidence of the deceased’s wife was corroborated.</w:t>
      </w:r>
    </w:p>
    <w:p w:rsidR="000434BD" w:rsidRDefault="00A74A14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434BD" w:rsidRDefault="000434BD" w:rsidP="00A74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Odoki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And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JJSC</w:t>
      </w:r>
      <w:r>
        <w:rPr>
          <w:rFonts w:ascii="Times New Roman" w:hAnsi="Times New Roman" w:cs="Times New Roman"/>
          <w:color w:val="000000"/>
        </w:rPr>
        <w:t>: This is a second appeal arising from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the Court of Appeal which confirmed the appellants’ conviction by the High Court, at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Mbale</w:t>
      </w:r>
      <w:proofErr w:type="spellEnd"/>
      <w:r>
        <w:rPr>
          <w:rFonts w:ascii="Times New Roman" w:hAnsi="Times New Roman" w:cs="Times New Roman"/>
          <w:color w:val="000000"/>
        </w:rPr>
        <w:t>, for murder. On 30 November 2002, we heard and dismissed the appeal and promised to give our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later. We now give those reasons.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 are simple.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appellants, </w:t>
      </w:r>
      <w:proofErr w:type="spellStart"/>
      <w:r>
        <w:rPr>
          <w:rFonts w:ascii="Times New Roman" w:hAnsi="Times New Roman" w:cs="Times New Roman"/>
          <w:color w:val="000000"/>
        </w:rPr>
        <w:t>Otule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Ateker</w:t>
      </w:r>
      <w:proofErr w:type="spellEnd"/>
      <w:r>
        <w:rPr>
          <w:rFonts w:ascii="Times New Roman" w:hAnsi="Times New Roman" w:cs="Times New Roman"/>
          <w:color w:val="000000"/>
        </w:rPr>
        <w:t xml:space="preserve"> Charles (A1) and </w:t>
      </w:r>
      <w:proofErr w:type="spellStart"/>
      <w:r>
        <w:rPr>
          <w:rFonts w:ascii="Times New Roman" w:hAnsi="Times New Roman" w:cs="Times New Roman"/>
          <w:color w:val="000000"/>
        </w:rPr>
        <w:t>Isabirye</w:t>
      </w:r>
      <w:proofErr w:type="spellEnd"/>
      <w:r>
        <w:rPr>
          <w:rFonts w:ascii="Times New Roman" w:hAnsi="Times New Roman" w:cs="Times New Roman"/>
          <w:color w:val="000000"/>
        </w:rPr>
        <w:t xml:space="preserve"> Peter (A2) are brothers. They both lived with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deceased, </w:t>
      </w:r>
      <w:proofErr w:type="spellStart"/>
      <w:r>
        <w:rPr>
          <w:rFonts w:ascii="Times New Roman" w:hAnsi="Times New Roman" w:cs="Times New Roman"/>
          <w:color w:val="000000"/>
        </w:rPr>
        <w:t>Kasakya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Zubairi</w:t>
      </w:r>
      <w:proofErr w:type="spellEnd"/>
      <w:r>
        <w:rPr>
          <w:rFonts w:ascii="Times New Roman" w:hAnsi="Times New Roman" w:cs="Times New Roman"/>
          <w:color w:val="000000"/>
        </w:rPr>
        <w:t xml:space="preserve">, in </w:t>
      </w:r>
      <w:proofErr w:type="spellStart"/>
      <w:r>
        <w:rPr>
          <w:rFonts w:ascii="Times New Roman" w:hAnsi="Times New Roman" w:cs="Times New Roman"/>
          <w:color w:val="000000"/>
        </w:rPr>
        <w:t>Bubulange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Subcounty</w:t>
      </w:r>
      <w:proofErr w:type="spellEnd"/>
      <w:r>
        <w:rPr>
          <w:rFonts w:ascii="Times New Roman" w:hAnsi="Times New Roman" w:cs="Times New Roman"/>
          <w:color w:val="000000"/>
        </w:rPr>
        <w:t xml:space="preserve">, in </w:t>
      </w:r>
      <w:proofErr w:type="spellStart"/>
      <w:r>
        <w:rPr>
          <w:rFonts w:ascii="Times New Roman" w:hAnsi="Times New Roman" w:cs="Times New Roman"/>
          <w:color w:val="000000"/>
        </w:rPr>
        <w:t>Pallisa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District. At some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point A2 migrated to another village called </w:t>
      </w:r>
      <w:proofErr w:type="spellStart"/>
      <w:r>
        <w:rPr>
          <w:rFonts w:ascii="Times New Roman" w:hAnsi="Times New Roman" w:cs="Times New Roman"/>
          <w:color w:val="000000"/>
        </w:rPr>
        <w:t>Namukai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night of 17 to 18 March 1999 while the deceased and his wife, Jamila </w:t>
      </w:r>
      <w:proofErr w:type="spellStart"/>
      <w:r>
        <w:rPr>
          <w:rFonts w:ascii="Times New Roman" w:hAnsi="Times New Roman" w:cs="Times New Roman"/>
          <w:color w:val="000000"/>
        </w:rPr>
        <w:t>Kantono</w:t>
      </w:r>
      <w:proofErr w:type="spellEnd"/>
      <w:r>
        <w:rPr>
          <w:rFonts w:ascii="Times New Roman" w:hAnsi="Times New Roman" w:cs="Times New Roman"/>
          <w:color w:val="000000"/>
        </w:rPr>
        <w:t>, (PW1) were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sleeping, one Henry </w:t>
      </w:r>
      <w:proofErr w:type="spellStart"/>
      <w:r>
        <w:rPr>
          <w:rFonts w:ascii="Times New Roman" w:hAnsi="Times New Roman" w:cs="Times New Roman"/>
          <w:color w:val="000000"/>
        </w:rPr>
        <w:t>Kifumbo</w:t>
      </w:r>
      <w:proofErr w:type="spellEnd"/>
      <w:r>
        <w:rPr>
          <w:rFonts w:ascii="Times New Roman" w:hAnsi="Times New Roman" w:cs="Times New Roman"/>
          <w:color w:val="000000"/>
        </w:rPr>
        <w:t>, an LCI Chairman of their village, called out the name of the deceased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outside. Upon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that it was the Chairman calling, the deceased opened the door of his house.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Kifumbo</w:t>
      </w:r>
      <w:proofErr w:type="spellEnd"/>
      <w:r>
        <w:rPr>
          <w:rFonts w:ascii="Times New Roman" w:hAnsi="Times New Roman" w:cs="Times New Roman"/>
          <w:color w:val="000000"/>
        </w:rPr>
        <w:t xml:space="preserve"> entered the house but declined to take the seat that was offered by the deceased. Instead, he told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that a resident on the village had a problem and that fellow villagers had refused to answer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alarm and yet there was need for help. </w:t>
      </w:r>
      <w:proofErr w:type="spellStart"/>
      <w:r>
        <w:rPr>
          <w:rFonts w:ascii="Times New Roman" w:hAnsi="Times New Roman" w:cs="Times New Roman"/>
          <w:color w:val="000000"/>
        </w:rPr>
        <w:t>Kifumbo</w:t>
      </w:r>
      <w:proofErr w:type="spellEnd"/>
      <w:r>
        <w:rPr>
          <w:rFonts w:ascii="Times New Roman" w:hAnsi="Times New Roman" w:cs="Times New Roman"/>
          <w:color w:val="000000"/>
        </w:rPr>
        <w:t xml:space="preserve"> did not disclose what the problem was nor who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resident was. The deceased left his home in the company of </w:t>
      </w:r>
      <w:proofErr w:type="spellStart"/>
      <w:r>
        <w:rPr>
          <w:rFonts w:ascii="Times New Roman" w:hAnsi="Times New Roman" w:cs="Times New Roman"/>
          <w:color w:val="000000"/>
        </w:rPr>
        <w:t>Kifumbo</w:t>
      </w:r>
      <w:proofErr w:type="spellEnd"/>
      <w:r>
        <w:rPr>
          <w:rFonts w:ascii="Times New Roman" w:hAnsi="Times New Roman" w:cs="Times New Roman"/>
          <w:color w:val="000000"/>
        </w:rPr>
        <w:t xml:space="preserve"> and never returned home that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night.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morning PW1 decided to look for the deceased in the home of </w:t>
      </w:r>
      <w:proofErr w:type="spellStart"/>
      <w:r>
        <w:rPr>
          <w:rFonts w:ascii="Times New Roman" w:hAnsi="Times New Roman" w:cs="Times New Roman"/>
          <w:color w:val="000000"/>
        </w:rPr>
        <w:t>Kifumbo</w:t>
      </w:r>
      <w:proofErr w:type="spellEnd"/>
      <w:r>
        <w:rPr>
          <w:rFonts w:ascii="Times New Roman" w:hAnsi="Times New Roman" w:cs="Times New Roman"/>
          <w:color w:val="000000"/>
        </w:rPr>
        <w:t>, there she learnt that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deceased had, in fact, been taken to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Subcounty</w:t>
      </w:r>
      <w:proofErr w:type="spellEnd"/>
      <w:r>
        <w:rPr>
          <w:rFonts w:ascii="Times New Roman" w:hAnsi="Times New Roman" w:cs="Times New Roman"/>
          <w:color w:val="000000"/>
        </w:rPr>
        <w:t xml:space="preserve"> Headquarters. PW1 went there in search of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deceased. On the way, she learnt that the deceased was one of the people suspected to have assaulted one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Gondoko</w:t>
      </w:r>
      <w:proofErr w:type="spellEnd"/>
      <w:r>
        <w:rPr>
          <w:rFonts w:ascii="Times New Roman" w:hAnsi="Times New Roman" w:cs="Times New Roman"/>
          <w:color w:val="000000"/>
        </w:rPr>
        <w:t xml:space="preserve">, a brother of the two appellants. The deceased was by then detained in the cells at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Subcounty</w:t>
      </w:r>
      <w:proofErr w:type="spellEnd"/>
      <w:r>
        <w:rPr>
          <w:rFonts w:ascii="Times New Roman" w:hAnsi="Times New Roman" w:cs="Times New Roman"/>
          <w:color w:val="000000"/>
        </w:rPr>
        <w:t xml:space="preserve"> Headquarters. Upon arrival she found many people outside, some of whom were armed with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or sticks. The deceased was taken out of the cell so that he could be escorted to </w:t>
      </w:r>
      <w:proofErr w:type="spellStart"/>
      <w:r>
        <w:rPr>
          <w:rFonts w:ascii="Times New Roman" w:hAnsi="Times New Roman" w:cs="Times New Roman"/>
          <w:color w:val="000000"/>
        </w:rPr>
        <w:t>Tirinyi</w:t>
      </w:r>
      <w:proofErr w:type="spellEnd"/>
      <w:r>
        <w:rPr>
          <w:rFonts w:ascii="Times New Roman" w:hAnsi="Times New Roman" w:cs="Times New Roman"/>
          <w:color w:val="000000"/>
        </w:rPr>
        <w:t xml:space="preserve"> Police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Station by one </w:t>
      </w:r>
      <w:proofErr w:type="spellStart"/>
      <w:r>
        <w:rPr>
          <w:rFonts w:ascii="Times New Roman" w:hAnsi="Times New Roman" w:cs="Times New Roman"/>
          <w:color w:val="000000"/>
        </w:rPr>
        <w:t>Magino</w:t>
      </w:r>
      <w:proofErr w:type="spellEnd"/>
      <w:r>
        <w:rPr>
          <w:rFonts w:ascii="Times New Roman" w:hAnsi="Times New Roman" w:cs="Times New Roman"/>
          <w:color w:val="000000"/>
        </w:rPr>
        <w:t xml:space="preserve">,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Secretary of the LC1. </w:t>
      </w:r>
      <w:proofErr w:type="spellStart"/>
      <w:r>
        <w:rPr>
          <w:rFonts w:ascii="Times New Roman" w:hAnsi="Times New Roman" w:cs="Times New Roman"/>
          <w:color w:val="000000"/>
        </w:rPr>
        <w:t>Magino</w:t>
      </w:r>
      <w:proofErr w:type="spellEnd"/>
      <w:r>
        <w:rPr>
          <w:rFonts w:ascii="Times New Roman" w:hAnsi="Times New Roman" w:cs="Times New Roman"/>
          <w:color w:val="000000"/>
        </w:rPr>
        <w:t xml:space="preserve"> carried the deceased on a bicycle.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Strangely the two appellants also followed while riding a bicycle peddled by A1. Soon after, </w:t>
      </w:r>
      <w:proofErr w:type="spellStart"/>
      <w:r>
        <w:rPr>
          <w:rFonts w:ascii="Times New Roman" w:hAnsi="Times New Roman" w:cs="Times New Roman"/>
          <w:color w:val="000000"/>
        </w:rPr>
        <w:t>Magino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returned again followed by the two appellants. At 10:00am, a brother of the two appellants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called </w:t>
      </w:r>
      <w:proofErr w:type="spellStart"/>
      <w:r>
        <w:rPr>
          <w:rFonts w:ascii="Times New Roman" w:hAnsi="Times New Roman" w:cs="Times New Roman"/>
          <w:color w:val="000000"/>
        </w:rPr>
        <w:t>Otule</w:t>
      </w:r>
      <w:proofErr w:type="spellEnd"/>
      <w:r>
        <w:rPr>
          <w:rFonts w:ascii="Times New Roman" w:hAnsi="Times New Roman" w:cs="Times New Roman"/>
          <w:color w:val="000000"/>
        </w:rPr>
        <w:t xml:space="preserve"> appeared at the scene armed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 metallic rod, with which he hit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deceased. The deceased fell to the ground. When the deceased attempted to get up, the two appellants set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him and cut him many times in the face, on the back and head using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>, while asserting that 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assaulted </w:t>
      </w:r>
      <w:proofErr w:type="spellStart"/>
      <w:r>
        <w:rPr>
          <w:rFonts w:ascii="Times New Roman" w:hAnsi="Times New Roman" w:cs="Times New Roman"/>
          <w:color w:val="000000"/>
        </w:rPr>
        <w:t>Gondoko</w:t>
      </w:r>
      <w:proofErr w:type="spellEnd"/>
      <w:r>
        <w:rPr>
          <w:rFonts w:ascii="Times New Roman" w:hAnsi="Times New Roman" w:cs="Times New Roman"/>
          <w:color w:val="000000"/>
        </w:rPr>
        <w:t>. PW1 was then standing about only 10 paces away from where the deceased was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being assaulted. Because the appellants were armed with and were welding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>, people who were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around feared to intervene to save the deceased.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process of the cutting of the deceased by the appellants, PW1 became frightened. So she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retreated into a disused butchery and continued to watch the cutting of the deceased through a window on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wall of that butchery. The crowd left the scene. So did the appellants.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Later 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Labani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Kirya</w:t>
      </w:r>
      <w:proofErr w:type="spellEnd"/>
      <w:r>
        <w:rPr>
          <w:rFonts w:ascii="Times New Roman" w:hAnsi="Times New Roman" w:cs="Times New Roman"/>
          <w:color w:val="000000"/>
        </w:rPr>
        <w:t xml:space="preserve">, the LC5 Chairman of </w:t>
      </w:r>
      <w:proofErr w:type="spellStart"/>
      <w:r>
        <w:rPr>
          <w:rFonts w:ascii="Times New Roman" w:hAnsi="Times New Roman" w:cs="Times New Roman"/>
          <w:color w:val="000000"/>
        </w:rPr>
        <w:t>Pallisa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District, arrived at the scene in his car.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chairman took the deceased to </w:t>
      </w:r>
      <w:proofErr w:type="spellStart"/>
      <w:r>
        <w:rPr>
          <w:rFonts w:ascii="Times New Roman" w:hAnsi="Times New Roman" w:cs="Times New Roman"/>
          <w:color w:val="000000"/>
        </w:rPr>
        <w:t>Pallisa</w:t>
      </w:r>
      <w:proofErr w:type="spellEnd"/>
      <w:r>
        <w:rPr>
          <w:rFonts w:ascii="Times New Roman" w:hAnsi="Times New Roman" w:cs="Times New Roman"/>
          <w:color w:val="000000"/>
        </w:rPr>
        <w:t xml:space="preserve"> Hospital. PW1 went to the hospital where she found the deceased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already died and the body was in </w:t>
      </w:r>
      <w:proofErr w:type="spellStart"/>
      <w:r>
        <w:rPr>
          <w:rFonts w:ascii="Times New Roman" w:hAnsi="Times New Roman" w:cs="Times New Roman"/>
          <w:color w:val="000000"/>
        </w:rPr>
        <w:t>Pallisa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mortuary. She identified the body to a doctor who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carried out the postmortem examination. She reported the appellants to the police, as the people who cut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killed the deceased.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 both appellants gave sworn evidence, in which each denied the offence. According to A1,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night of 17 March 1999 while he was at his home he learnt that his brother called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Clement,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lived 2 km away, had been attacked. He went to </w:t>
      </w:r>
      <w:proofErr w:type="spellStart"/>
      <w:r>
        <w:rPr>
          <w:rFonts w:ascii="Times New Roman" w:hAnsi="Times New Roman" w:cs="Times New Roman"/>
          <w:color w:val="000000"/>
        </w:rPr>
        <w:t>Odidi’s</w:t>
      </w:r>
      <w:proofErr w:type="spellEnd"/>
      <w:r>
        <w:rPr>
          <w:rFonts w:ascii="Times New Roman" w:hAnsi="Times New Roman" w:cs="Times New Roman"/>
          <w:color w:val="000000"/>
        </w:rPr>
        <w:t xml:space="preserve"> home where he discovered that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had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fled </w:t>
      </w:r>
      <w:r>
        <w:rPr>
          <w:rFonts w:ascii="Times New Roman" w:hAnsi="Times New Roman" w:cs="Times New Roman"/>
          <w:color w:val="000000"/>
        </w:rPr>
        <w:lastRenderedPageBreak/>
        <w:t xml:space="preserve">from his home to a </w:t>
      </w:r>
      <w:proofErr w:type="spellStart"/>
      <w:r>
        <w:rPr>
          <w:rFonts w:ascii="Times New Roman" w:hAnsi="Times New Roman" w:cs="Times New Roman"/>
          <w:color w:val="000000"/>
        </w:rPr>
        <w:t>neighbour’s</w:t>
      </w:r>
      <w:proofErr w:type="spellEnd"/>
      <w:r>
        <w:rPr>
          <w:rFonts w:ascii="Times New Roman" w:hAnsi="Times New Roman" w:cs="Times New Roman"/>
          <w:color w:val="000000"/>
        </w:rPr>
        <w:t xml:space="preserve"> home where A1 traced him.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>, who had sustained a cut wound,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unconscious. A1 was assisted by three other people to take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>
        <w:rPr>
          <w:rFonts w:ascii="Times New Roman" w:hAnsi="Times New Roman" w:cs="Times New Roman"/>
          <w:color w:val="000000"/>
        </w:rPr>
        <w:t xml:space="preserve"> Health Centre where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was treated, before he regained consciousness.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informed A1 that the deceased was among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people who broke into his house and assaulted him. Later A1 reported the assault of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to LCS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DISO. In course of the day, A1 learnt that the deceased had been arrested and had been taken to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Subcounty</w:t>
      </w:r>
      <w:proofErr w:type="spellEnd"/>
      <w:r>
        <w:rPr>
          <w:rFonts w:ascii="Times New Roman" w:hAnsi="Times New Roman" w:cs="Times New Roman"/>
          <w:color w:val="000000"/>
        </w:rPr>
        <w:t xml:space="preserve"> Headquarters. A1 visited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>
        <w:rPr>
          <w:rFonts w:ascii="Times New Roman" w:hAnsi="Times New Roman" w:cs="Times New Roman"/>
          <w:color w:val="000000"/>
        </w:rPr>
        <w:t xml:space="preserve"> Headquarters and discovered that the deceased had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detained there, inside a cell.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A1 proceeded to report the assault of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</w:rPr>
        <w:t>Tirinyi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Station, where he was authorised to take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</w:rPr>
        <w:t>Pallisa</w:t>
      </w:r>
      <w:proofErr w:type="spellEnd"/>
      <w:r>
        <w:rPr>
          <w:rFonts w:ascii="Times New Roman" w:hAnsi="Times New Roman" w:cs="Times New Roman"/>
          <w:color w:val="000000"/>
        </w:rPr>
        <w:t xml:space="preserve"> Hospital. While he was at </w:t>
      </w:r>
      <w:proofErr w:type="spellStart"/>
      <w:r>
        <w:rPr>
          <w:rFonts w:ascii="Times New Roman" w:hAnsi="Times New Roman" w:cs="Times New Roman"/>
          <w:color w:val="000000"/>
        </w:rPr>
        <w:t>Pallisa</w:t>
      </w:r>
      <w:proofErr w:type="spellEnd"/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Hospital attending to </w:t>
      </w:r>
      <w:proofErr w:type="spellStart"/>
      <w:r>
        <w:rPr>
          <w:rFonts w:ascii="Times New Roman" w:hAnsi="Times New Roman" w:cs="Times New Roman"/>
          <w:color w:val="000000"/>
        </w:rPr>
        <w:t>Odidi</w:t>
      </w:r>
      <w:proofErr w:type="spellEnd"/>
      <w:r>
        <w:rPr>
          <w:rFonts w:ascii="Times New Roman" w:hAnsi="Times New Roman" w:cs="Times New Roman"/>
          <w:color w:val="000000"/>
        </w:rPr>
        <w:t>, the deceased was taken there 3 hours later and died later the same day. A1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arrested on 13 July 1999 from his home.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hand, A2 testified that he lived in </w:t>
      </w:r>
      <w:proofErr w:type="spellStart"/>
      <w:r>
        <w:rPr>
          <w:rFonts w:ascii="Times New Roman" w:hAnsi="Times New Roman" w:cs="Times New Roman"/>
          <w:color w:val="000000"/>
        </w:rPr>
        <w:t>Nanoko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</w:rPr>
        <w:t>Ririnyi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Subcounty</w:t>
      </w:r>
      <w:proofErr w:type="spellEnd"/>
      <w:r>
        <w:rPr>
          <w:rFonts w:ascii="Times New Roman" w:hAnsi="Times New Roman" w:cs="Times New Roman"/>
          <w:color w:val="000000"/>
        </w:rPr>
        <w:t>. He denied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of PW1 and of the deceased. He denied the offence and raised an alibi to the effect that on 12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March 1999 he was admitted in </w:t>
      </w:r>
      <w:proofErr w:type="spellStart"/>
      <w:r>
        <w:rPr>
          <w:rFonts w:ascii="Times New Roman" w:hAnsi="Times New Roman" w:cs="Times New Roman"/>
          <w:color w:val="000000"/>
        </w:rPr>
        <w:t>Ngora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where he stayed till 29 March 1999. In other words 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away from the scene of crime at the material time. He was arrested by the police on a certain night at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4:00 am.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believed the prosecution evidence and disbelieved the appellants whom she described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liars. She found PW1 a credible witness who could not be mistaken about the identification of both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at the scene of crime. The judge convicted them and sentenced each of them to death. Their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the Court of Appeal was dismissed. They have now appealed to this Court. A1’s memorandum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appeal contains two grounds while that of A2 contains only one ground.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Kunya</w:t>
      </w:r>
      <w:r>
        <w:rPr>
          <w:rFonts w:ascii="Times New Roman" w:hAnsi="Times New Roman" w:cs="Times New Roman"/>
          <w:color w:val="000000"/>
        </w:rPr>
        <w:t>, counsel for A1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 the two grounds separately.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A2’s ground of appeal. We will first consider A1’s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ground for A1 is formulated as follows: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learned Justices of Appeal erred in law and fact in upholding the conviction of the appellants on the basis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unreliable and uncorroborated evidence of the single identifying prosecution witness.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Kunya</w:t>
      </w:r>
      <w:r>
        <w:rPr>
          <w:rFonts w:ascii="Times New Roman" w:hAnsi="Times New Roman" w:cs="Times New Roman"/>
          <w:color w:val="000000"/>
        </w:rPr>
        <w:t xml:space="preserve">, for A1, submitted that the evidence of </w:t>
      </w:r>
      <w:proofErr w:type="spellStart"/>
      <w:r>
        <w:rPr>
          <w:rFonts w:ascii="Times New Roman" w:hAnsi="Times New Roman" w:cs="Times New Roman"/>
          <w:color w:val="000000"/>
        </w:rPr>
        <w:t>Kantono</w:t>
      </w:r>
      <w:proofErr w:type="spellEnd"/>
      <w:r>
        <w:rPr>
          <w:rFonts w:ascii="Times New Roman" w:hAnsi="Times New Roman" w:cs="Times New Roman"/>
          <w:color w:val="000000"/>
        </w:rPr>
        <w:t>, PW1, the only identifying witness was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unreliable and was not corroborated. He contended that the trial judge neither warned herself nor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assessors of the possibility of mistaken identification of A1 by </w:t>
      </w:r>
      <w:proofErr w:type="spellStart"/>
      <w:r>
        <w:rPr>
          <w:rFonts w:ascii="Times New Roman" w:hAnsi="Times New Roman" w:cs="Times New Roman"/>
          <w:color w:val="000000"/>
        </w:rPr>
        <w:t>Kantono</w:t>
      </w:r>
      <w:proofErr w:type="spellEnd"/>
      <w:r>
        <w:rPr>
          <w:rFonts w:ascii="Times New Roman" w:hAnsi="Times New Roman" w:cs="Times New Roman"/>
          <w:color w:val="000000"/>
        </w:rPr>
        <w:t>. That evidence on record shows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a crowd of people and therefore PW1 must have had to crane her neck in order to see what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taking place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He contended that the Court of Appeal did not properly consider the negative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factors in this case.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Wagona</w:t>
      </w:r>
      <w:proofErr w:type="spellEnd"/>
      <w:r>
        <w:rPr>
          <w:rFonts w:ascii="Times New Roman" w:hAnsi="Times New Roman" w:cs="Times New Roman"/>
          <w:color w:val="000000"/>
        </w:rPr>
        <w:t>, PSA, supported the decisions of the two courts below. He submitted that the trial judge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alive to the issue of identification and argued that there was no possibility of mistaken identification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two appellants by PW1. In effect, he argued that except for the three brothers, the crowd was not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violent and there is no evidence that any other person assaulted the deceased, therefore the two courts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correct in relying on the evidence of PW1.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ground of appeal in this Court was in effect the first ground of appeal in the court below. In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court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Ogalo</w:t>
      </w:r>
      <w:proofErr w:type="spellEnd"/>
      <w:r>
        <w:rPr>
          <w:rFonts w:ascii="Times New Roman" w:hAnsi="Times New Roman" w:cs="Times New Roman"/>
          <w:color w:val="000000"/>
        </w:rPr>
        <w:t>, who represented the appellants, in effect made submissions similar to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made before us. He there contended that circumstances were not ideal for correct identification;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mob could have obstructed </w:t>
      </w:r>
      <w:proofErr w:type="spellStart"/>
      <w:r>
        <w:rPr>
          <w:rFonts w:ascii="Times New Roman" w:hAnsi="Times New Roman" w:cs="Times New Roman"/>
          <w:color w:val="000000"/>
        </w:rPr>
        <w:t>Kantono’s</w:t>
      </w:r>
      <w:proofErr w:type="spellEnd"/>
      <w:r>
        <w:rPr>
          <w:rFonts w:ascii="Times New Roman" w:hAnsi="Times New Roman" w:cs="Times New Roman"/>
          <w:color w:val="000000"/>
        </w:rPr>
        <w:t xml:space="preserve"> view of what took place. So there was a possibility of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mistaken identification of the two appellants.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judgment, the Justices of Appeal stated this in respect of identification: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have in particular considered the evidence of PW1, who was the only identifying witness. We are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satisfied that her evidence could not be anything but the truth. All requirements of proper conditions for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correct identification were present. The offence was committed in broad daylight at 10:00am. The appellants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village mates of the witness (PW1) and had been known to her for a long time. The incident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itself took a reasonable time to enable PW1 determine who had assaulted her husband, and who had not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participated.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witness herself was only 10 paces from the scene of the assault. Even when she got frightened and hid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herself, it was in an abandoned butchery where she could still see what was going on. We think that her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put the appellants at the scene of the crime. We also think that the alibi of the appellants was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correctly rejected.”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are some features in the trial judge’s summing up and judgment that left a lot to be desired.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summing up to the assessors, in respect of A1, the judge was rather unfair. She suggested that A1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liar because he denied even the most obvious things. She did not, in her summing up, direct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assessors about the need for corroboration of PW1’s evidence since PW1 was a single identifying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witness. Neither did she caution herself in her judgment on the need for such corroboration of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PW1.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we have reviewed the evidence and have considered the submissions of both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appellant and of the learned Principal State Attorney. We are unable to accept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Kunya</w:t>
      </w:r>
      <w:r>
        <w:rPr>
          <w:rFonts w:ascii="Times New Roman" w:hAnsi="Times New Roman" w:cs="Times New Roman"/>
          <w:color w:val="000000"/>
        </w:rPr>
        <w:t>’s speculation that PW1 had to crane her neck in order to observe what took place. There is no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to support this.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</w:t>
      </w:r>
      <w:r>
        <w:rPr>
          <w:rFonts w:ascii="Times New Roman" w:hAnsi="Times New Roman" w:cs="Times New Roman"/>
          <w:color w:val="000000"/>
        </w:rPr>
        <w:lastRenderedPageBreak/>
        <w:t>are satisfied that the learned Justices of Appeal properly evaluated the evidence and arrived at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conclusions on the facts. If any corroboration was required it was provided by A1, who, in his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sworn evidence, stated that he was at the place where the deceased was, on the day the deceased was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assaulted. A1’s explanation as to why he visited the scene at 7:30am on the fateful day of 18 March 1999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by coincidence found a crowd of people there is incredible and not plausible. Once PW1, who was at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scene of crime, was believed as a truthful witness, on the facts of this case, it was inevitable that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 of the two appellants had been established beyond reasonable doubt. Therefore, A1’s first ground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fail. These conclusions would, in fact, dispose of the appeal.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ground of appeal for A1 states: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learned Justices of Appeal erred in law and fact when they failed to subject the evidence on record to a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thorough evaluation and, hence, reached an erroneous decision.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Henry </w:t>
      </w:r>
      <w:r>
        <w:rPr>
          <w:rFonts w:ascii="Times New Roman" w:hAnsi="Times New Roman" w:cs="Times New Roman"/>
          <w:i/>
          <w:iCs/>
          <w:color w:val="000000"/>
        </w:rPr>
        <w:t>Kunya</w:t>
      </w:r>
      <w:r>
        <w:rPr>
          <w:rFonts w:ascii="Times New Roman" w:hAnsi="Times New Roman" w:cs="Times New Roman"/>
          <w:color w:val="000000"/>
        </w:rPr>
        <w:t>, for A1, again contended, in respect of this ground, that both the Court of Appeal and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failed to evaluate evidence especially on the arrest and the investigation of the case in as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much as A1 was arrested long after PW1 had reported the murder to the police. Such unexplained delays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held in favour of A1’s innocence.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Wagona</w:t>
      </w:r>
      <w:proofErr w:type="spellEnd"/>
      <w:r>
        <w:rPr>
          <w:rFonts w:ascii="Times New Roman" w:hAnsi="Times New Roman" w:cs="Times New Roman"/>
          <w:color w:val="000000"/>
        </w:rPr>
        <w:t>, for the respondent, conceded that there appeared to be a mistake in the date of the arrest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A1 but that is not fatal. However, the learned Principal State Attorney submitted, on credibility of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evidence, that the trial judge found PW1 a truthful witness as opposed to the two appellants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he found to be liars. The trial judge saw PW1 and the appellants in the witness box and preferred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believe PW1. The Court of Appeal upheld the findings of the trial judge. We think that the two courts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correct. Ground 2 must fail.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only ground for A2 states that: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learned Justices of Appeal erred in law when they decided that the contradictions and inconsistencies in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prosecution evidence were minor.</w:t>
      </w:r>
      <w:r w:rsidR="00A74A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arguing the ground,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color w:val="000000"/>
        </w:rPr>
        <w:t>, counsel for A2, contended that the Court of Appeal did not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evaluate the evidence properly and so it did not reach proper conclusions on inconsistencies and various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defects. That the courts below only relied on the truthfulness of PW1 to found a case against A2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pointed out differences in respect of the date of the death of the deceased as reflected in the evidence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prosecution and on the indictment; he also pointed out lack of date of A2’s arrest.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indicated earlier when discussing A1’s grounds of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Vincent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Wagona</w:t>
      </w:r>
      <w:proofErr w:type="spellEnd"/>
      <w:r>
        <w:rPr>
          <w:rFonts w:ascii="Times New Roman" w:hAnsi="Times New Roman" w:cs="Times New Roman"/>
          <w:color w:val="000000"/>
        </w:rPr>
        <w:t>, for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supported the decisions of the two courts below, although he conceded lack of evidence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concerning the arrest of A2. He argued that the evidence of </w:t>
      </w:r>
      <w:proofErr w:type="spellStart"/>
      <w:r>
        <w:rPr>
          <w:rFonts w:ascii="Times New Roman" w:hAnsi="Times New Roman" w:cs="Times New Roman"/>
          <w:color w:val="000000"/>
        </w:rPr>
        <w:t>Kantono</w:t>
      </w:r>
      <w:proofErr w:type="spellEnd"/>
      <w:r>
        <w:rPr>
          <w:rFonts w:ascii="Times New Roman" w:hAnsi="Times New Roman" w:cs="Times New Roman"/>
          <w:color w:val="000000"/>
        </w:rPr>
        <w:t xml:space="preserve"> placed A2 at the scene of crime.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date of death, </w:t>
      </w:r>
      <w:proofErr w:type="spellStart"/>
      <w:r>
        <w:rPr>
          <w:rFonts w:ascii="Times New Roman" w:hAnsi="Times New Roman" w:cs="Times New Roman"/>
          <w:color w:val="000000"/>
        </w:rPr>
        <w:t>Kantono’s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is definitive. The deceased left home on the night of 17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March 1999. On the following day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18 March 1999, he was assaulted and cut with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by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 in her presence. He was taken to </w:t>
      </w:r>
      <w:proofErr w:type="spellStart"/>
      <w:r>
        <w:rPr>
          <w:rFonts w:ascii="Times New Roman" w:hAnsi="Times New Roman" w:cs="Times New Roman"/>
          <w:color w:val="000000"/>
        </w:rPr>
        <w:t>Pallisa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where he died the same day. A1 confirmed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death in his evidence and therefore corroborates PW1.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note that the learned judge did not properly evaluate A2’s evidence of alibi especially as regards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A2’s claim that between 12 March and 29 March 1999 he was </w:t>
      </w:r>
      <w:proofErr w:type="spellStart"/>
      <w:r>
        <w:rPr>
          <w:rFonts w:ascii="Times New Roman" w:hAnsi="Times New Roman" w:cs="Times New Roman"/>
          <w:color w:val="000000"/>
        </w:rPr>
        <w:t>hospitalised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</w:rPr>
        <w:t>Ngora</w:t>
      </w:r>
      <w:proofErr w:type="spellEnd"/>
      <w:r>
        <w:rPr>
          <w:rFonts w:ascii="Times New Roman" w:hAnsi="Times New Roman" w:cs="Times New Roman"/>
          <w:color w:val="000000"/>
        </w:rPr>
        <w:t xml:space="preserve"> Hospital. We do not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 the view of the learned trial judge that the fact that A2’s wife never visited him in hospital is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against A2. However, the Court of Appeal held that the trial judge acted properly in relying on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of PW1 whom the judge found to be truthful. The court further agreed with the trial judge in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rejecting the alibi. These are two concurrent findings by the two courts on reliability of PW1 and the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rejection of the appellants alibi. In spite of the said lapses by the trial judge, we are satisfied that both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were correct in relying on the evidence of PW1. We are also satisfied that the so called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inconsistencies do not affect PW1’s testimony nor the fact of the murder of the deceased on 18 March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already held when we discussed ground 1 of A1’s memorandum that the evidence of A1 to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effect that on the material day he was at or near the place where the deceased was assaulted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corroborates the testimony of PW1 about A1’s presence at the scene. It is a pity that the prosecution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chose to call the barest of evidence in this case without explaining why, but we are satisfied that there is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ample evidence to support the conviction of both appellants. Accordingly, the only ground of A2 must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fail.</w:t>
      </w:r>
      <w:r w:rsidR="00A74A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for the reasons we have given that we dismissed the appeal.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appellant: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Kunya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appellant:</w:t>
      </w:r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</w:p>
    <w:p w:rsidR="000434BD" w:rsidRDefault="000434BD" w:rsidP="00043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0434BD" w:rsidP="000434BD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Vincent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Wagona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BD"/>
    <w:rsid w:val="000434BD"/>
    <w:rsid w:val="00366D10"/>
    <w:rsid w:val="00A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9C7B0-BCD6-47C7-8A53-B2CA7CE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2018-07-04T20:04:00Z</dcterms:created>
  <dcterms:modified xsi:type="dcterms:W3CDTF">2018-07-13T18:08:00Z</dcterms:modified>
</cp:coreProperties>
</file>