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Pelican Investment Ltd v National Bank of Kenya Ltd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Kenya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2000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570/98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Onyango-Otieno J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Interlocutory application – Proper form – Absence of grounds in the application –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application will be struck out – Order 50, Rule 7 – Civil Procedure Rules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Rules – Injunction – Order 34 – Civil Procedure Rules.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Land – Mortgage/charge – Statutory power of sale – Penalty interest – Dispute as to the amount due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mortgagee will be restrained from exercising statutory power of sale – Consideration of SA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Duplum Rule.</w:t>
      </w:r>
    </w:p>
    <w:p w:rsidR="006B51FC" w:rsidRDefault="00B45363" w:rsidP="006B5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6B51FC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Pelican Investment Ltd (“the Applicant”) instituted suit, seeking relief against the exercise by National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of Kenya Ltd (“the Respondent”) of its statutory power of sale arising from a mortgage executed by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in the Respondent’s favour. The Applicant then made an application by chamber summons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interlocutory relief against the auction of the subject property. When the application came up for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6B51F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partes </w:t>
      </w:r>
      <w:r>
        <w:rPr>
          <w:rFonts w:ascii="Times New Roman" w:hAnsi="Times New Roman" w:cs="Times New Roman"/>
          <w:color w:val="000000"/>
        </w:rPr>
        <w:t>hearing, it was contended that the same was defective for lack of grounds in the body of the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Further, it was contended by the Respondent that the application was an abuse of the process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because it sought to restrain the valid exercise of a statutory power of sale.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alleged that negotiations were in progress to have the property sold at a higher price by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private treaty, and that there existed a dispute as to the amount which the Respondent had failed to settle.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further alleged that the interest charged was excessive and unconscionable and expressed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surprise that a KShs10 million loan could escalate to KShs316 million.</w:t>
      </w:r>
      <w:r w:rsidR="006B51FC">
        <w:rPr>
          <w:rFonts w:ascii="Times New Roman" w:hAnsi="Times New Roman" w:cs="Times New Roman"/>
          <w:color w:val="000000"/>
        </w:rPr>
        <w:t xml:space="preserve"> </w:t>
      </w:r>
    </w:p>
    <w:p w:rsidR="006B51FC" w:rsidRDefault="006B51FC" w:rsidP="006B5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45363" w:rsidRDefault="00B45363" w:rsidP="006B5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Failure to specify the grounds of an application in the body of the same makes the application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defective. Without amendment the application remains defective.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court should not grant an injunction restraining a mortgagee whose power of sale has arisen from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exercising his statutory power solely on the ground that there is a dispute as to the amount due under the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mortgage. </w:t>
      </w:r>
      <w:r>
        <w:rPr>
          <w:rFonts w:ascii="Times New Roman" w:hAnsi="Times New Roman" w:cs="Times New Roman"/>
          <w:i/>
          <w:iCs/>
          <w:color w:val="000000"/>
        </w:rPr>
        <w:t xml:space="preserve">Lavuna and others v Civil Servants Housing Co Ltd and another </w:t>
      </w:r>
      <w:r>
        <w:rPr>
          <w:rFonts w:ascii="Times New Roman" w:hAnsi="Times New Roman" w:cs="Times New Roman"/>
          <w:color w:val="000000"/>
        </w:rPr>
        <w:t>[1995] LLR 366 (CAK)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followed.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Per curiam</w:t>
      </w:r>
      <w:r>
        <w:rPr>
          <w:rFonts w:ascii="Times New Roman" w:hAnsi="Times New Roman" w:cs="Times New Roman"/>
          <w:color w:val="000000"/>
        </w:rPr>
        <w:t>: Unless it is plain that fraud or oppression existed, the courts will not interfere with the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terms of a contract or the provisions as to interest. </w:t>
      </w:r>
      <w:r>
        <w:rPr>
          <w:rFonts w:ascii="Times New Roman" w:hAnsi="Times New Roman" w:cs="Times New Roman"/>
          <w:i/>
          <w:iCs/>
          <w:color w:val="000000"/>
        </w:rPr>
        <w:t xml:space="preserve">Pipe Plastic Samkolit v National Bank </w:t>
      </w:r>
      <w:r>
        <w:rPr>
          <w:rFonts w:ascii="Times New Roman" w:hAnsi="Times New Roman" w:cs="Times New Roman"/>
          <w:color w:val="000000"/>
        </w:rPr>
        <w:t>HCCC 1076 of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disapproved. In any case, even if the interest charged was unconscionable, the same would only be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dispute as to amount which is not a proper ground for granting an injunction. Duplum Rule (SA)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considered.</w:t>
      </w:r>
      <w:r w:rsidR="006B51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Echaria v Echaria </w:t>
      </w:r>
      <w:r>
        <w:rPr>
          <w:rFonts w:ascii="Times New Roman" w:hAnsi="Times New Roman" w:cs="Times New Roman"/>
          <w:color w:val="000000"/>
        </w:rPr>
        <w:t>[1997] LLR 2532 (CAK)</w:t>
      </w:r>
    </w:p>
    <w:p w:rsidR="00B45363" w:rsidRDefault="00B45363" w:rsidP="00B4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Lavuna and others v Civil Servants Housing Co Ltd and another </w:t>
      </w:r>
      <w:r>
        <w:rPr>
          <w:rFonts w:ascii="Times New Roman" w:hAnsi="Times New Roman" w:cs="Times New Roman"/>
          <w:color w:val="000000"/>
        </w:rPr>
        <w:t xml:space="preserve">[1995] LLR 366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F18BF" w:rsidRDefault="00B45363" w:rsidP="00B45363">
      <w:r>
        <w:rPr>
          <w:rFonts w:ascii="Times New Roman" w:hAnsi="Times New Roman" w:cs="Times New Roman"/>
          <w:i/>
          <w:iCs/>
          <w:color w:val="000000"/>
        </w:rPr>
        <w:t xml:space="preserve">Pipe Plastic Samkolit (K) Ltd and another v National Bank of Kenya </w:t>
      </w:r>
      <w:r>
        <w:rPr>
          <w:rFonts w:ascii="Times New Roman" w:hAnsi="Times New Roman" w:cs="Times New Roman"/>
          <w:color w:val="000000"/>
        </w:rPr>
        <w:t xml:space="preserve">[1996] LLR 62 (CCK)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63"/>
    <w:rsid w:val="003F18BF"/>
    <w:rsid w:val="006B51FC"/>
    <w:rsid w:val="00B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351BC-3487-4520-B7D5-DC0D5259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2018-07-05T10:52:00Z</dcterms:created>
  <dcterms:modified xsi:type="dcterms:W3CDTF">2018-07-13T18:10:00Z</dcterms:modified>
</cp:coreProperties>
</file>