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Pope John’s Hospital and another v Kasozi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April 1974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56/1973 (72/74)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Mustafa JA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Wambuzi, C.J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Res ipsa loquitur – Not applicable where all facts are known.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Negligence – Res ipsa loquitur – Surgeon – Whether applicable to error or misjudgement in difficult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operation.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000F9" w:rsidRDefault="000000F9" w:rsidP="007D0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had been sued in the High Court by the respondent for negligence arising out of the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by the second appellant of a child by forceps and of the alleged failure of the first appellant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hospital properly to treat the child’s eye injury which resulted from the delivery.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found the doctor negligent in not checking the position of the forceps or applying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properly, and that the principle of res ipsa loquitur applied. The hospital was found negligent in not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the child to an eye-specialist in time.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where evidence has established what happened the doctrine of res ipsa loquitur cannot apply;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res ipsa loquitur cannot apply to a mistake or error of judgment of a surgeon during a difficult</w:t>
      </w:r>
      <w:r w:rsidR="007D045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operation;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on the facts it had not been shown that the doctor was negligent;</w:t>
      </w:r>
    </w:p>
    <w:p w:rsidR="000000F9" w:rsidRDefault="007D0453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0000F9">
        <w:rPr>
          <w:rFonts w:ascii="Times New Roman" w:hAnsi="Times New Roman" w:cs="Times New Roman"/>
          <w:color w:val="000000"/>
        </w:rPr>
        <w:t>(iv) the injury to the eye was caused by the operation and not by any failure to refer the child to an eye</w:t>
      </w:r>
      <w:r>
        <w:rPr>
          <w:rFonts w:ascii="Times New Roman" w:hAnsi="Times New Roman" w:cs="Times New Roman"/>
          <w:color w:val="000000"/>
        </w:rPr>
        <w:t xml:space="preserve"> </w:t>
      </w:r>
      <w:r w:rsidR="000000F9">
        <w:rPr>
          <w:rFonts w:ascii="Times New Roman" w:hAnsi="Times New Roman" w:cs="Times New Roman"/>
          <w:color w:val="000000"/>
        </w:rPr>
        <w:t>specialist.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Mahon v. Osborne</w:t>
      </w:r>
      <w:r>
        <w:rPr>
          <w:rFonts w:ascii="Times New Roman" w:hAnsi="Times New Roman" w:cs="Times New Roman"/>
          <w:color w:val="000000"/>
        </w:rPr>
        <w:t>, [1939] 2 K.B. 14; [1939] 1 All E.R. 535.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Cassidy v. Ministry of Health</w:t>
      </w:r>
      <w:r>
        <w:rPr>
          <w:rFonts w:ascii="Times New Roman" w:hAnsi="Times New Roman" w:cs="Times New Roman"/>
          <w:color w:val="000000"/>
        </w:rPr>
        <w:t>, [1951] 2 K.B. 343; [1951] 1 All E.R. 574.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Roe v. Ministry of Health</w:t>
      </w:r>
      <w:r>
        <w:rPr>
          <w:rFonts w:ascii="Times New Roman" w:hAnsi="Times New Roman" w:cs="Times New Roman"/>
          <w:color w:val="000000"/>
        </w:rPr>
        <w:t>, [1954] 2 Q.B. 66; [1954] 2 All E.R. 131.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Nevill v. Cooper</w:t>
      </w:r>
      <w:r>
        <w:rPr>
          <w:rFonts w:ascii="Times New Roman" w:hAnsi="Times New Roman" w:cs="Times New Roman"/>
          <w:color w:val="000000"/>
        </w:rPr>
        <w:t>, [1958] E.A. 594.</w:t>
      </w:r>
    </w:p>
    <w:p w:rsidR="000000F9" w:rsidRDefault="000000F9" w:rsidP="0000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Cooper v. Nevill</w:t>
      </w:r>
      <w:r>
        <w:rPr>
          <w:rFonts w:ascii="Times New Roman" w:hAnsi="Times New Roman" w:cs="Times New Roman"/>
          <w:color w:val="000000"/>
        </w:rPr>
        <w:t>, [1961] E.A. 63.</w:t>
      </w:r>
    </w:p>
    <w:p w:rsidR="006B48C8" w:rsidRDefault="000000F9" w:rsidP="000000F9"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Hucks v. Cole </w:t>
      </w:r>
      <w:r>
        <w:rPr>
          <w:rFonts w:ascii="Times New Roman" w:hAnsi="Times New Roman" w:cs="Times New Roman"/>
          <w:color w:val="000000"/>
        </w:rPr>
        <w:t>(1968), 118 New L.J. 46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F9"/>
    <w:rsid w:val="000000F9"/>
    <w:rsid w:val="006B48C8"/>
    <w:rsid w:val="007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A751-1F9B-4BFB-ACC1-5EE69C80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2018-07-05T14:01:00Z</dcterms:created>
  <dcterms:modified xsi:type="dcterms:W3CDTF">2018-07-13T18:18:00Z</dcterms:modified>
</cp:coreProperties>
</file>