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Railways Corporation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Obwoya</w:t>
      </w:r>
      <w:proofErr w:type="spellEnd"/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September 1974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21/1974 (92/74)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Workmen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>s Compensation – Accident – Arising out of and in course of employment – Workman on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employer’s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premises returning to work – Employer liable.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was employed by the respondent. He was knocked down and injured by a railway </w:t>
      </w:r>
      <w:proofErr w:type="spellStart"/>
      <w:r>
        <w:rPr>
          <w:rFonts w:ascii="Times New Roman" w:hAnsi="Times New Roman" w:cs="Times New Roman"/>
          <w:color w:val="000000"/>
        </w:rPr>
        <w:t>waggon</w:t>
      </w:r>
      <w:proofErr w:type="spellEnd"/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while</w:t>
      </w:r>
      <w:proofErr w:type="gramEnd"/>
      <w:r>
        <w:rPr>
          <w:rFonts w:ascii="Times New Roman" w:hAnsi="Times New Roman" w:cs="Times New Roman"/>
          <w:color w:val="000000"/>
        </w:rPr>
        <w:t xml:space="preserve"> on his employer’s premises and returning to work from lunch.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accident arose out of and in the course of the appellant’s employment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Netherton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Coles </w:t>
      </w:r>
      <w:r>
        <w:rPr>
          <w:rFonts w:ascii="Times New Roman" w:hAnsi="Times New Roman" w:cs="Times New Roman"/>
          <w:color w:val="000000"/>
        </w:rPr>
        <w:t>(1)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distinguished</w:t>
      </w:r>
      <w:proofErr w:type="gramEnd"/>
      <w:r>
        <w:rPr>
          <w:rFonts w:ascii="Times New Roman" w:hAnsi="Times New Roman" w:cs="Times New Roman"/>
          <w:color w:val="000000"/>
        </w:rPr>
        <w:t>).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Netherton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Coles</w:t>
      </w:r>
      <w:r>
        <w:rPr>
          <w:rFonts w:ascii="Times New Roman" w:hAnsi="Times New Roman" w:cs="Times New Roman"/>
          <w:color w:val="000000"/>
        </w:rPr>
        <w:t>, [1945] 1 All E.R. 227.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Virani v. Dharamshi</w:t>
      </w:r>
      <w:proofErr w:type="gramStart"/>
      <w:r>
        <w:rPr>
          <w:rFonts w:ascii="Times New Roman" w:hAnsi="Times New Roman" w:cs="Times New Roman"/>
          <w:color w:val="000000"/>
        </w:rPr>
        <w:t>,[</w:t>
      </w:r>
      <w:proofErr w:type="gramEnd"/>
      <w:r>
        <w:rPr>
          <w:rFonts w:ascii="Times New Roman" w:hAnsi="Times New Roman" w:cs="Times New Roman"/>
          <w:color w:val="000000"/>
        </w:rPr>
        <w:t>1967] E.A. 132.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[Decision of the High Court sub. nom.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Obwoya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Railways Corporation</w:t>
      </w:r>
      <w:r>
        <w:rPr>
          <w:rFonts w:ascii="Times New Roman" w:hAnsi="Times New Roman" w:cs="Times New Roman"/>
          <w:color w:val="000000"/>
        </w:rPr>
        <w:t>, [1974] E.A. 216 upheld.]</w:t>
      </w:r>
    </w:p>
    <w:p w:rsidR="00EA008B" w:rsidRDefault="00D54081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54081" w:rsidRDefault="00EA008B" w:rsidP="00D5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D54081" w:rsidRDefault="00EA008B" w:rsidP="00D5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an appeal against the decision of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of Uganda, in its appellate jurisdiction, allowing the respondent’s claim for compensation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Workmen’s Compensation Act (Cap. 197), referred to hereafter as “the Act”, for bodily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sustained by him in an accident. The appellant was the employer of the respondent at the time of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accident, and the respondent’s application for compensation had been dismissed by a chief magistrate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no cause of action had been established against the appellant. I will refer to the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as “the employer” and to the respondent as “the workman”.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Briefly the facts are as follows: On 22 September 1967, at 8.00 a.m. the workman, who was one of 8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 working as cattle wagon cleaners, reported for duty. At 12.30 p.m. he broke off for lunch, and was to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 back at 2.00 p.m., but he did not do so. At around 3.00 p.m. his workmates learnt of his having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involved in an accident, but by then he had been removed from the scene of the accident and taken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hospital. The lower part of his right leg was crushed in the accident, and it was later amputated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the knee, and this resulted in a permanent injury of 40 per cent. His claim for compensation,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assessed under the Act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7,977/10, was rejected by the employer, and his application to court to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the claim enforced was dismissed by the chief magistrate without carefully considering the evidence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him.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application in the magistrate’s court the workman gave evidence and called two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workmates, one of them being the headman, as his witnesses. The employer called no evidence.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of the workman as to the exact circumstances under which the accident occurred is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somewhat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confused and contradictory. However, that evidence, taken together with that of the two witnesses, shows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workman was struck by a moving railway wagon at around 2.00 p.m. when he was returning to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 from lunch, and was either walking adjacent to, or standing by, the railway lines of the employer, at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spot some 200 yards from his place of work.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the real issue in this case is whether the circumstances of the accident fall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s. 5 of the Act. This section provides, so far as is relevant to the facts of this appeal, as follows: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5.(1) If in any employment personal injury by accident arising out of and in the course of the employment is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caused to a workman, his employer shall . . . be liable to pay compensation in accordance with the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this Act.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......................................................................................(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......................................................................................(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For the purposes of this Act, an accident resulting in the death or serious and permanent incapacity of a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workman shall be deemed to arise out of and in the course of his employment, 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>notwithstanding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that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workman was at the time when the accident happened acting in contravention of any statutory or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regulation applicable to his employment, or of any orders given by or on behalf of his employer,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that he was acting without instructions from his employer, if such act was done by the workman for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purposes of and in connection with his employer’s trade or business.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color w:val="000000"/>
        </w:rPr>
        <w:lastRenderedPageBreak/>
        <w:t xml:space="preserve">his submissions in the High Court Mr. </w:t>
      </w:r>
      <w:proofErr w:type="spellStart"/>
      <w:r>
        <w:rPr>
          <w:rFonts w:ascii="Times New Roman" w:hAnsi="Times New Roman" w:cs="Times New Roman"/>
          <w:color w:val="000000"/>
        </w:rPr>
        <w:t>Bishota</w:t>
      </w:r>
      <w:proofErr w:type="spellEnd"/>
      <w:r>
        <w:rPr>
          <w:rFonts w:ascii="Times New Roman" w:hAnsi="Times New Roman" w:cs="Times New Roman"/>
          <w:color w:val="000000"/>
        </w:rPr>
        <w:t xml:space="preserve">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“Martin (workman) was probably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coming from lunch going to report for duty: accident may have arisen out of his employment but not in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course of his employment. Both requirements must be fulfilled.”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that submission the judge observed, and in my view quite rightly, that the only question left for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decide was whether the accident arose in the course of the workman’s employment; and, after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evidence on the record and the submissions of both counsel and the authorities cited, 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the view that as the workman was on his way to report for duty and was injured a few yards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his place of work, he was doing something for purposes of his own which was reasonably incidental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his employment. The judge then came to the following conclusion: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am satisfied that the appellant met with the accident at 2 p.m. when returning from lunch, on his employer’s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premises. That at the time of the accident the appellant was going to report for duty. That the fact that he had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reached his place of work and had not reported to the headman does not take him out of the course of his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employment. I hold that the accident arose out of and in the course of the employment.”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finding of the judge has been attacked as being contrary to the evidence adduced, and there are five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 as follows: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T HAT the judge erred in law and in fact in holding that the accident which befell the respondent on the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22 September 1967, occurred while the respondent was on the appellant’s premises.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HAT the judge erred in law and in fact in holding that at the time of the accident the respondent was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doing something which was reasonably incidental to his employment with the respondent.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HAT the judge erred in law and in fact in his finding that the accident arose out of and in the course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respondent’s employment with the appellant.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HAT the judge misconstrued and/or misapplied s. 5 (1) of the Workmen’s Compensation Act.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 T HAT the judgment and decree of the judge was against the weight of the evidence on the record.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us Mr. </w:t>
      </w:r>
      <w:proofErr w:type="spellStart"/>
      <w:r>
        <w:rPr>
          <w:rFonts w:ascii="Times New Roman" w:hAnsi="Times New Roman" w:cs="Times New Roman"/>
          <w:color w:val="000000"/>
        </w:rPr>
        <w:t>Bishota</w:t>
      </w:r>
      <w:proofErr w:type="spellEnd"/>
      <w:r>
        <w:rPr>
          <w:rFonts w:ascii="Times New Roman" w:hAnsi="Times New Roman" w:cs="Times New Roman"/>
          <w:color w:val="000000"/>
        </w:rPr>
        <w:t xml:space="preserve"> has more or less repeated the points he raised in the court below. He has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evidence before the court did not establish that the accident had occurred on the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of the employer, nor that at the material time the workman was working; it merely showed that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workman was returning to work and, in his </w:t>
      </w:r>
      <w:proofErr w:type="gramStart"/>
      <w:r>
        <w:rPr>
          <w:rFonts w:ascii="Times New Roman" w:hAnsi="Times New Roman" w:cs="Times New Roman"/>
          <w:color w:val="000000"/>
        </w:rPr>
        <w:t>view, that</w:t>
      </w:r>
      <w:proofErr w:type="gramEnd"/>
      <w:r>
        <w:rPr>
          <w:rFonts w:ascii="Times New Roman" w:hAnsi="Times New Roman" w:cs="Times New Roman"/>
          <w:color w:val="000000"/>
        </w:rPr>
        <w:t xml:space="preserve"> was not an act incidental to the man’s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employment. He referred to the following passage in Halsbury’s Laws of England Vol. 27, 3rd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p.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806, at para. 1419: “The course of employment normally begins when the employee reaches his place of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work.” This passage is set out fully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Netherton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Coles</w:t>
      </w:r>
      <w:r>
        <w:rPr>
          <w:rFonts w:ascii="Times New Roman" w:hAnsi="Times New Roman" w:cs="Times New Roman"/>
          <w:color w:val="000000"/>
        </w:rPr>
        <w:t>, [1945] 1 All E.R. 227 at p. 229, which was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referred to in Mr. </w:t>
      </w:r>
      <w:proofErr w:type="spellStart"/>
      <w:r>
        <w:rPr>
          <w:rFonts w:ascii="Times New Roman" w:hAnsi="Times New Roman" w:cs="Times New Roman"/>
          <w:color w:val="000000"/>
        </w:rPr>
        <w:t>Bishota</w:t>
      </w:r>
      <w:proofErr w:type="spellEnd"/>
      <w:r>
        <w:rPr>
          <w:rFonts w:ascii="Times New Roman" w:hAnsi="Times New Roman" w:cs="Times New Roman"/>
          <w:color w:val="000000"/>
        </w:rPr>
        <w:t>, as follows: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a general rule a man’s employment does not begin until he has reached the place where he has to work, or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ambit scope or scene of his duty, and it does not continue after he has left it, and the periods of going and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returning are generally excluded.”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 Mr. </w:t>
      </w:r>
      <w:proofErr w:type="spellStart"/>
      <w:r>
        <w:rPr>
          <w:rFonts w:ascii="Times New Roman" w:hAnsi="Times New Roman" w:cs="Times New Roman"/>
          <w:color w:val="000000"/>
        </w:rPr>
        <w:t>Bishota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to this court’s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Virani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Dharamsi</w:t>
      </w:r>
      <w:proofErr w:type="spellEnd"/>
      <w:r>
        <w:rPr>
          <w:rFonts w:ascii="Times New Roman" w:hAnsi="Times New Roman" w:cs="Times New Roman"/>
          <w:color w:val="000000"/>
        </w:rPr>
        <w:t>, [1967] E.A. 132 at p. 134,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President of the Court, Sir Charles Newbold, said: “An action arises out of and in the course of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if it results from an act which the employee is employed to do even if the employee is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adopting a wrong method of doing the act or is doing it in a wrong manner.” Mr. </w:t>
      </w:r>
      <w:proofErr w:type="spellStart"/>
      <w:r>
        <w:rPr>
          <w:rFonts w:ascii="Times New Roman" w:hAnsi="Times New Roman" w:cs="Times New Roman"/>
          <w:color w:val="000000"/>
        </w:rPr>
        <w:t>Bishota</w:t>
      </w:r>
      <w:proofErr w:type="spellEnd"/>
      <w:r>
        <w:rPr>
          <w:rFonts w:ascii="Times New Roman" w:hAnsi="Times New Roman" w:cs="Times New Roman"/>
          <w:color w:val="000000"/>
        </w:rPr>
        <w:t xml:space="preserve"> then submitted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evidence merely established that the workman was near his place of work when the accident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happened but he was not in the course of his employment.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for the workman, has submitted on the other hand that from the evidence and the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surrounding the accident it was clear that the workman had reached the sphere of the place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work and was proceeding to report for work when he was struck by the railway wagon. Further that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workman would not have been where he was injured if it were not for his employment, and that as 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returning to his place of work in the interest of his employer he was carrying out a duty incidental to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work. In support of his contention 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to a passage in the paragraph already cited by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employer in Halsbury’s Laws of England which reads as follows: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place where the accident occurs is a private road or on the property of the employer, the accident is in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course of the employment because he (employee) is then at the scene of the accident by reason only of his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employment and he has reached the sphere of his employment.”</w:t>
      </w:r>
      <w:r w:rsidR="00D54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looked at the other English </w:t>
      </w:r>
      <w:proofErr w:type="gramStart"/>
      <w:r>
        <w:rPr>
          <w:rFonts w:ascii="Times New Roman" w:hAnsi="Times New Roman" w:cs="Times New Roman"/>
          <w:color w:val="000000"/>
        </w:rPr>
        <w:t>authorities</w:t>
      </w:r>
      <w:proofErr w:type="gramEnd"/>
      <w:r>
        <w:rPr>
          <w:rFonts w:ascii="Times New Roman" w:hAnsi="Times New Roman" w:cs="Times New Roman"/>
          <w:color w:val="000000"/>
        </w:rPr>
        <w:t xml:space="preserve"> city by 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but I do not propose to refer to them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specifically. It is not always easy to decide when a man’s employment begins and when it ends; all the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of each case have to be carefully considered. The accident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Netherton’s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occurred on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public highway when the workman was returning home after work, and it was certainly outside working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hours. Our case is different. The accident took place on the premises of the employer and during working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time; and although the workman was not working at the time, he was on his way to resume his duties at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2.00 p.m. at his place of work, about 200 yards away, and this, in my view,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bring the case directly within s. 5 (1) of the Act. In my opinion the judge was correct in holding that the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accident arose out of and in the course of the workman’s employment, and I would dismiss the </w:t>
      </w:r>
      <w:r>
        <w:rPr>
          <w:rFonts w:ascii="Times New Roman" w:hAnsi="Times New Roman" w:cs="Times New Roman"/>
          <w:color w:val="000000"/>
        </w:rPr>
        <w:lastRenderedPageBreak/>
        <w:t>appeal.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costs, counsel for the workman has asked for costs here and in the courts below; but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employer has opposed the request for costs in the High Court and in the magistrate’s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on the ground that no costs were awarded in those courts, and further that costs were in fact not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included in the decree which was approved by counsel for the workman. I think the contention of counsel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employer is sound. According to the record the judge does not appear to have considered at all the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costs, although in my view the workman should have been awarded the costs of his successful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in the High Court. However, as no cross-appeal was made against the judge’s omission in this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regard, I do not think this court would be justified in awarding costs in the courts below. I would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award to the respondent the costs of this appeal.</w:t>
      </w:r>
      <w:r w:rsidR="00D54081">
        <w:rPr>
          <w:rFonts w:ascii="Times New Roman" w:hAnsi="Times New Roman" w:cs="Times New Roman"/>
          <w:color w:val="000000"/>
        </w:rPr>
        <w:t xml:space="preserve"> </w:t>
      </w:r>
    </w:p>
    <w:p w:rsidR="00D54081" w:rsidRDefault="00EA008B" w:rsidP="00D5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respondent workman was returning to work after a lunch break; he was to report at his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of work at 2 p.m. At 2 p.m. he was struck by a railway wagon in the appellant Corporation’s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precincts and injured. He was about 200 yards away from the place where he was to wash the appellant’s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railway wagons. It was clear that he was at that time when he was struck because of his work. In my view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accident occurred, in terms of s. 5 (1) of the Workmen’s Compensation Act (Cap. 197) “out of and in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course of” his employment.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that the appeal must be dismissed and I concur in the order proposed by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</w:t>
      </w:r>
      <w:r w:rsidR="00D54081">
        <w:rPr>
          <w:rFonts w:ascii="Times New Roman" w:hAnsi="Times New Roman" w:cs="Times New Roman"/>
          <w:color w:val="000000"/>
        </w:rPr>
        <w:t xml:space="preserve"> </w:t>
      </w:r>
    </w:p>
    <w:p w:rsidR="00EA008B" w:rsidRDefault="00EA008B" w:rsidP="00D5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 xml:space="preserve">I have read and agree with the judgment of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 and as Mustafa, J.A.</w:t>
      </w:r>
      <w:r w:rsidR="00D540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agrees, the appeal is dismissed with costs to the respondent.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</w:t>
      </w:r>
      <w:r>
        <w:rPr>
          <w:rFonts w:ascii="Times New Roman" w:hAnsi="Times New Roman" w:cs="Times New Roman"/>
          <w:color w:val="000000"/>
        </w:rPr>
        <w:t>.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DMK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Bishota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(Deputy Counsel to the Community) and </w:t>
      </w:r>
      <w:r>
        <w:rPr>
          <w:rFonts w:ascii="Times New Roman" w:hAnsi="Times New Roman" w:cs="Times New Roman"/>
          <w:i/>
          <w:iCs/>
          <w:color w:val="000000"/>
        </w:rPr>
        <w:t xml:space="preserve">LD Omari </w:t>
      </w:r>
      <w:r>
        <w:rPr>
          <w:rFonts w:ascii="Times New Roman" w:hAnsi="Times New Roman" w:cs="Times New Roman"/>
          <w:color w:val="000000"/>
        </w:rPr>
        <w:t>(Assistant Counsel)</w:t>
      </w:r>
    </w:p>
    <w:p w:rsidR="00EA008B" w:rsidRDefault="00EA008B" w:rsidP="00EA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EA008B" w:rsidP="00EA008B">
      <w:r>
        <w:rPr>
          <w:rFonts w:ascii="Times New Roman" w:hAnsi="Times New Roman" w:cs="Times New Roman"/>
          <w:i/>
          <w:iCs/>
          <w:color w:val="000000"/>
        </w:rPr>
        <w:t xml:space="preserve">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B"/>
    <w:rsid w:val="003278A0"/>
    <w:rsid w:val="00D54081"/>
    <w:rsid w:val="00E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AA094-82F0-4616-85EB-6D484FE0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2018-07-06T11:09:00Z</dcterms:created>
  <dcterms:modified xsi:type="dcterms:W3CDTF">2018-07-13T18:24:00Z</dcterms:modified>
</cp:coreProperties>
</file>