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 Sheela Supermarket Ltd</w:t>
      </w:r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23 June 2004</w:t>
      </w:r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54/00</w:t>
      </w:r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Azangalala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law – Winding-up – Procedure – Petition presented together with verifying affidavit –</w:t>
      </w:r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Verifying affidavit not stamped by court – Preliminary objection raised as to validity of petition –</w:t>
      </w:r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petition complied with winding-up Rules – Rule 25 Companies (Winding-up) Rules.</w:t>
      </w:r>
    </w:p>
    <w:p w:rsidR="00DC6D8E" w:rsidRDefault="00A36F9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DC6D8E" w:rsidRDefault="00DC6D8E" w:rsidP="00A36F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AZANGALALA AJ: </w:t>
      </w:r>
      <w:r>
        <w:rPr>
          <w:rFonts w:ascii="Times New Roman" w:hAnsi="Times New Roman" w:cs="Times New Roman"/>
          <w:color w:val="000000"/>
        </w:rPr>
        <w:t xml:space="preserve">This petition came up for hearing before me on 23 March 2004.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Mogeni</w:t>
      </w:r>
      <w:proofErr w:type="spellEnd"/>
      <w:r w:rsidR="00A36F9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</w:t>
      </w:r>
      <w:proofErr w:type="spellStart"/>
      <w:r>
        <w:rPr>
          <w:rFonts w:ascii="Times New Roman" w:hAnsi="Times New Roman" w:cs="Times New Roman"/>
          <w:color w:val="000000"/>
        </w:rPr>
        <w:t>Santowels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Limited</w:t>
      </w:r>
      <w:proofErr w:type="gramEnd"/>
      <w:r>
        <w:rPr>
          <w:rFonts w:ascii="Times New Roman" w:hAnsi="Times New Roman" w:cs="Times New Roman"/>
          <w:color w:val="000000"/>
        </w:rPr>
        <w:t xml:space="preserve"> one of the opposing creditors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applied to raise a preliminary objection to the petition.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Nyawara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to know the nature of the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to enable him respond. I therefore adjourned the hearing of this petition to 21 May 2004 and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Counsel for the said creditor file his notice of objection to the petition which notice was filed on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22 April 2004.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objection was based on the ground that the petitioner had not complied with the mandatory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rule 25 of the Companies (Winding-up) Rules. Counsel for the said creditor argued that this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winding-up petition was filed on 1 December 2000. The petition itself is dated 28 November 2000.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Annexed to the petition is a verifying affidavit sworn on 30 November 2000. The verifying affidavit was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stamped by the Court. No other affidavit has been filed subsequent to the filing of the petition.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counsel the verifying affidavit was sworn and filed contrary to the provisions of rule 25 of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Companies (Winding-up) Rules which regulates presentation of petitions. Counsel therefore argued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there is no valid verifying affidavit. There is therefore no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the contents of the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petition. The petition should therefore be struck out. The other advocates for the rest of the opposing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creditors associated themselves with the submissions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Mogeni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</w:rPr>
        <w:t>Santowels</w:t>
      </w:r>
      <w:proofErr w:type="spellEnd"/>
      <w:r>
        <w:rPr>
          <w:rFonts w:ascii="Times New Roman" w:hAnsi="Times New Roman" w:cs="Times New Roman"/>
          <w:color w:val="000000"/>
        </w:rPr>
        <w:t xml:space="preserve"> Ltd.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Nyawara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petitioner opposed the preliminary objection arguing that the verifying affidavit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valid and was filed in accordance with rule 25 of the Companies (Winding-up) Rules. If the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verifying affidavit has defects the same are curable under Order XVIII, rule 7 and 9 as the creditors shall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suffer no prejudice. Counsel relied on the decisions in the following cases. </w:t>
      </w:r>
      <w:r>
        <w:rPr>
          <w:rFonts w:ascii="Times New Roman" w:hAnsi="Times New Roman" w:cs="Times New Roman"/>
          <w:i/>
          <w:iCs/>
          <w:color w:val="000000"/>
        </w:rPr>
        <w:t xml:space="preserve">JM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Investments</w:t>
      </w:r>
      <w:r w:rsidR="00A36F9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Company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Mathu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Nairobi High Court civil case number 192 of 2000 (UR)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Jovenna</w:t>
      </w:r>
      <w:proofErr w:type="spellEnd"/>
      <w:r w:rsidR="00A36F9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East Africa Ltd v Onyango and others </w:t>
      </w:r>
      <w:r>
        <w:rPr>
          <w:rFonts w:ascii="Times New Roman" w:hAnsi="Times New Roman" w:cs="Times New Roman"/>
          <w:color w:val="000000"/>
        </w:rPr>
        <w:t>[2002] LLR 2016 (CCK). In these cases the plaints were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accompanied by defective affidavits but whereas the affidavits were struck out the plaints were not.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Mogeni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reply submitted that the cases relied upon by counsel for the petitioner were irrelevant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defective verifying affidavits were filed pursuant to the provisions of the Civil Procedure Rules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under the Companies (Winding-up) Rules.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25 of the Companies (Winding-up) Rules provides as follows: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“25 Every petition shall be verified by an affidavit, which shall be sworn by the petitioner or by one of the</w:t>
      </w:r>
      <w:r w:rsidR="00A36F9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petitioners if more than one, or where the petition is presented by a corporation, by a director,</w:t>
      </w:r>
      <w:r w:rsidR="00A36F9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secretary or other principal officer thereof 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shall be sworn and filed within four days after the</w:t>
      </w:r>
      <w:r w:rsidR="00A36F9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petition is presented, and such affidavit shall be prima facie evidence of the contents of the petition</w:t>
      </w:r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A36F9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mine)</w:t>
      </w:r>
      <w:r w:rsidR="00A36F9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 in this case was presented on 1 December 2000 verification of this petition by way of an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should have been done within four days of 1 December 2000. The record does not show that an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of any kind was sworn and filed after 1 December 2000. The only affidavit on record is the one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on 30 November 2000. There is no court stamp to indicate when it was filed. There is no separate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fees for the same to show that this affidavit was filed after the presentation of the petition. There is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doubt that it was filed together with the petition to which it is annexed. It is clear therefore that the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verifying affidavit sworn on 30 November 2000 was not sworn and filed in accordance with the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rule 25 of the Companies (Winding-up) Rules. The result is that the petition in this case has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been verified by an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affidavit. It is the verifying affidavit which is the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the contents of the petition.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petitioner opposed the preliminary objection on the basis that the affidavit in this case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defective. Indeed the two authorities relied upon dealt with defective affidavits. The position in this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is quite different. There is no application for leave to swear and file a verifying affidavit out of time.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respect to counsel </w:t>
      </w:r>
      <w:r>
        <w:rPr>
          <w:rFonts w:ascii="Times New Roman" w:hAnsi="Times New Roman" w:cs="Times New Roman"/>
          <w:color w:val="000000"/>
        </w:rPr>
        <w:lastRenderedPageBreak/>
        <w:t>for the petitioner the position of a plaintiff under the Civil Procedure Rules is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quite different from that of a petitioner under the Companies (Winding-up) Rules.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result, I uphold the preliminary objection and hold that the petitioner has not complied with the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provisions of rule 25 of the Companies (Winding-up) Rules. The petition is hereby struck out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costs.</w:t>
      </w:r>
      <w:r w:rsidR="00A36F9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petitioner:</w:t>
      </w:r>
    </w:p>
    <w:p w:rsidR="00DC6D8E" w:rsidRDefault="00DC6D8E" w:rsidP="00DC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Nyawara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PJ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Kakad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p w:rsidR="0021070D" w:rsidRDefault="00DC6D8E" w:rsidP="00DC6D8E">
      <w:r>
        <w:rPr>
          <w:rFonts w:ascii="Times New Roman" w:hAnsi="Times New Roman" w:cs="Times New Roman"/>
          <w:color w:val="000000"/>
        </w:rPr>
        <w:t>For the respondent: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8E"/>
    <w:rsid w:val="0021070D"/>
    <w:rsid w:val="00A36F9E"/>
    <w:rsid w:val="00DC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EA8D0-3FD8-4892-8875-55664BFE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2018-07-04T13:00:00Z</dcterms:created>
  <dcterms:modified xsi:type="dcterms:W3CDTF">2018-07-13T18:36:00Z</dcterms:modified>
</cp:coreProperties>
</file>