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Thuo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The Principal Magistrate’s Court at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Githunguri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491/04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Tea –The law governing tea in Kenya – Whether a permit is necessary to transport tea – Whether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any offence as transporting tea without a permit.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64E1A" w:rsidRDefault="002A006E" w:rsidP="00264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applicants, who were tea growers in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District, were charged with the offences of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transporting tea contrary to section 13A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Tea Act (Chapter 343) Laws of Kenya as read with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16(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Tea Amendment Act of 1999. The applicants commenced proceedings seeking orders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prohibition against the Attorney-General and the Kenyan police by prohibiting them from preferring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charge against or prosecuting the applicants in the matters before the lower court. They further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sought to prohibit the magistrate at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from hearing, continuing to hear or determining the cases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applicants. The applicants’ contention was that they were registered growers with </w:t>
      </w:r>
      <w:proofErr w:type="spellStart"/>
      <w:r>
        <w:rPr>
          <w:rFonts w:ascii="Times New Roman" w:hAnsi="Times New Roman" w:cs="Times New Roman"/>
          <w:color w:val="000000"/>
        </w:rPr>
        <w:t>Karirana</w:t>
      </w:r>
      <w:proofErr w:type="spellEnd"/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Tea Factory and that the complaints levelled against them were made by a rival factory called </w:t>
      </w:r>
      <w:proofErr w:type="spellStart"/>
      <w:r>
        <w:rPr>
          <w:rFonts w:ascii="Times New Roman" w:hAnsi="Times New Roman" w:cs="Times New Roman"/>
          <w:color w:val="000000"/>
        </w:rPr>
        <w:t>Kambaa</w:t>
      </w:r>
      <w:proofErr w:type="spellEnd"/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 Factory and, therefore, the police were being used to harass them so that they could instead register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</w:rPr>
        <w:t>Kambaa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Factory. The respondents, on the other hand, claimed that the applicants had been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with offences known to law and that a permit was required in each of the applicant’s cases and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had been arrested after failing to produce the permits.</w:t>
      </w:r>
      <w:r w:rsidR="00264E1A">
        <w:rPr>
          <w:rFonts w:ascii="Times New Roman" w:hAnsi="Times New Roman" w:cs="Times New Roman"/>
          <w:color w:val="000000"/>
        </w:rPr>
        <w:t xml:space="preserve"> </w:t>
      </w:r>
    </w:p>
    <w:p w:rsidR="00264E1A" w:rsidRDefault="00264E1A" w:rsidP="00264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A006E" w:rsidRDefault="002A006E" w:rsidP="00264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Tea Act (Chapter 343) was amended in 1999 by the Tea (Amendment) Act number 6 of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the deletion of section 13A b(ii) by the Tea (Amendment) Act 1999, the regulations that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alluded to in subparagraph b(ii) of section 13A must have been impliedly repealed since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must have as their basis a provision in the parent act and cannot exist on their own.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requirement of a permit to transport tea were impliedly repealed by the Tea (Amendment) Act of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and a breach of such requirement cannot constitute an offence not defined under the parent act.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 cardinal principle of the rule of law that a person can only be charged with breaches of law in</w:t>
      </w:r>
      <w:r w:rsidR="00264E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courts or with nothing else.</w:t>
      </w:r>
    </w:p>
    <w:p w:rsidR="002A006E" w:rsidRDefault="002A006E" w:rsidP="002A0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366D10" w:rsidRDefault="002A006E" w:rsidP="002A006E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6E"/>
    <w:rsid w:val="00264E1A"/>
    <w:rsid w:val="002A006E"/>
    <w:rsid w:val="003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8B06-1ACC-4B5D-A6A0-ED36124F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2018-07-04T20:07:00Z</dcterms:created>
  <dcterms:modified xsi:type="dcterms:W3CDTF">2018-07-13T13:56:00Z</dcterms:modified>
</cp:coreProperties>
</file>