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Thuo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The Principal Magistrate’s Court at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Githunguri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July 2005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491/04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Tea –The law governing tea in Kenya – Whether a permit is necessary to transport tea – Whether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any offence as transporting tea without a permit.</w:t>
      </w:r>
    </w:p>
    <w:p w:rsidR="009E7697" w:rsidRDefault="00F478D9" w:rsidP="00F478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In this matter the two applicants who are tea growers in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were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in a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Court in </w:t>
      </w:r>
      <w:r>
        <w:rPr>
          <w:rFonts w:ascii="Times New Roman" w:hAnsi="Times New Roman" w:cs="Times New Roman"/>
          <w:i/>
          <w:iCs/>
          <w:color w:val="000000"/>
        </w:rPr>
        <w:t xml:space="preserve">R v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Kahuha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383 of 2004 and </w:t>
      </w:r>
      <w:r>
        <w:rPr>
          <w:rFonts w:ascii="Times New Roman" w:hAnsi="Times New Roman" w:cs="Times New Roman"/>
          <w:i/>
          <w:iCs/>
          <w:color w:val="000000"/>
        </w:rPr>
        <w:t xml:space="preserve">R v Margaret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Ngugi</w:t>
      </w:r>
      <w:proofErr w:type="spellEnd"/>
      <w:r w:rsidR="00F478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460 of 2004 with offences of transporting green tea contrary to section 13A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Chapter 343 of Laws of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as read with section 16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Tea Amendment Act of 1999.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dated 14 May 2004 seeks orders of prohibition against the Attorney-General and the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 police by prohibiting the preferring any charges against or prosecuting the applicants in the two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also seeks an order of prohibition against the principal magistrate or any other magistrate at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from hearing, continuing with the hearing or determining the case or any charge against the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in the two cases.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order sought is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to remove and quash any judgment, order conviction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other proceedings in </w:t>
      </w:r>
      <w:proofErr w:type="spellStart"/>
      <w:r>
        <w:rPr>
          <w:rFonts w:ascii="Times New Roman" w:hAnsi="Times New Roman" w:cs="Times New Roman"/>
          <w:color w:val="000000"/>
        </w:rPr>
        <w:t>Githunguri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 Magistrate’s Court in the criminal cases described above.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finally a declaration that no licenses or permits are required to grow or transport tea by virtue of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8 of the Tea Act Chapter 343 of the laws of Kenya as amended by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Act of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applicants claim to be registered growers with </w:t>
      </w:r>
      <w:proofErr w:type="spellStart"/>
      <w:r>
        <w:rPr>
          <w:rFonts w:ascii="Times New Roman" w:hAnsi="Times New Roman" w:cs="Times New Roman"/>
          <w:color w:val="000000"/>
        </w:rPr>
        <w:t>Karirana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and claim that the charges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preferred against them arose from a complaint made by a rival factory called </w:t>
      </w:r>
      <w:proofErr w:type="spellStart"/>
      <w:r>
        <w:rPr>
          <w:rFonts w:ascii="Times New Roman" w:hAnsi="Times New Roman" w:cs="Times New Roman"/>
          <w:color w:val="000000"/>
        </w:rPr>
        <w:t>Kambaa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and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police are being used to harass them so that they can instead register with </w:t>
      </w:r>
      <w:proofErr w:type="spellStart"/>
      <w:r>
        <w:rPr>
          <w:rFonts w:ascii="Times New Roman" w:hAnsi="Times New Roman" w:cs="Times New Roman"/>
          <w:color w:val="000000"/>
        </w:rPr>
        <w:t>Kambaa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claim that there is an error of law, in that, after the amendment of the Tea Act Chapter 343 by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Act of 1999 number 6 of 1999 no permits or licenses are required to be issued by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Tea Board or any other regulatory authority for planting or transportation of tea.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applicants were also charged without taking any statements or giving them any hearing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whatsoever and that the criminal charges were motivated by malice and were preferred for a purpose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than the spirit of the administration of justice, criminal law and the Constitution and they constitute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infringement of applicants’ right to liberty and equal protection of law. They also claim that the police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their power arbitrarily and without justification.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 claim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through an affidavit of Stephen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>, an Inspector of police: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applicants have been charged with known offences and that the applicants were transporting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tea leaves to factories other than their designated factory by using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unauthorised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vehicles.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claim that a permit was required in each case and they only arrested the two applicants after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failing to produce a permit.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each party have also made brief submissions </w:t>
      </w:r>
      <w:proofErr w:type="spellStart"/>
      <w:r>
        <w:rPr>
          <w:rFonts w:ascii="Times New Roman" w:hAnsi="Times New Roman" w:cs="Times New Roman"/>
          <w:color w:val="000000"/>
        </w:rPr>
        <w:t>emphasising</w:t>
      </w:r>
      <w:proofErr w:type="spellEnd"/>
      <w:r>
        <w:rPr>
          <w:rFonts w:ascii="Times New Roman" w:hAnsi="Times New Roman" w:cs="Times New Roman"/>
          <w:color w:val="000000"/>
        </w:rPr>
        <w:t xml:space="preserve"> on the above points.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common ground that the Tea Act Chapter 343 was amended in 1999 by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number 6 of 1999.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applicant has been charged with the offence of transporting tea without a permit contrary to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</w:t>
      </w:r>
      <w:proofErr w:type="gramStart"/>
      <w:r>
        <w:rPr>
          <w:rFonts w:ascii="Times New Roman" w:hAnsi="Times New Roman" w:cs="Times New Roman"/>
          <w:color w:val="000000"/>
        </w:rPr>
        <w:t>13A</w:t>
      </w:r>
      <w:proofErr w:type="gramEnd"/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as read together with section 16 of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Act of 1999.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applicant has similarly been charged with an offence contrary to section </w:t>
      </w:r>
      <w:proofErr w:type="gramStart"/>
      <w:r>
        <w:rPr>
          <w:rFonts w:ascii="Times New Roman" w:hAnsi="Times New Roman" w:cs="Times New Roman"/>
          <w:color w:val="000000"/>
        </w:rPr>
        <w:t>13A</w:t>
      </w:r>
      <w:proofErr w:type="gramEnd"/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as read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together with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Act section 16.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16 of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Amendment) Act of 1999 deleted completely subparagraph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proofErr w:type="gramStart"/>
      <w:r>
        <w:rPr>
          <w:rFonts w:ascii="Times New Roman" w:hAnsi="Times New Roman" w:cs="Times New Roman"/>
          <w:color w:val="000000"/>
        </w:rPr>
        <w:t>)</w:t>
      </w:r>
      <w:proofErr w:type="gramEnd"/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ii) of section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13A, which previously read:</w:t>
      </w:r>
      <w:r w:rsidR="00F478D9">
        <w:rPr>
          <w:rFonts w:ascii="Times New Roman" w:hAnsi="Times New Roman" w:cs="Times New Roman"/>
          <w:color w:val="000000"/>
        </w:rPr>
        <w:t xml:space="preserve">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“buys, sells, exposes for sale, transports or has in his possession any tea which to his knowledge or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belief: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 being or has been moved otherwise than in accordance with regulations controlling such</w:t>
      </w:r>
      <w:r w:rsidR="00F47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movement</w:t>
      </w:r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hand, the regulations which controlled such movement are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Movement Control)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Regulations appearing at 27 of the Tea Act Chapter 343. The regulations required a written permit – </w:t>
      </w:r>
      <w:r>
        <w:rPr>
          <w:rFonts w:ascii="Times New Roman" w:hAnsi="Times New Roman" w:cs="Times New Roman"/>
          <w:i/>
          <w:iCs/>
          <w:color w:val="000000"/>
        </w:rPr>
        <w:t>see</w:t>
      </w:r>
      <w:r w:rsidR="00F478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3.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that following the deletion of section 13A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ii), by 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Amendment) Act of 1999, the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regulations referred to in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ii) must have been impliedly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repealed because regulations have to have as their base a provision in the parent act and cannot exist on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own.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Tea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Amendment) Act number 6 of 1999 repealed and replaced section 8 of the Tea Act Chapter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343 by the enactment of a new section 8 which reads: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 “Every tea grower shall upon the commencement of this section, register with the tea factory to which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delivers green leaf, by supplying such particulars as the Board, may in regulations prescribe.”</w:t>
      </w:r>
      <w:r w:rsidR="00F478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it is not in dispute that the applicants are registered with </w:t>
      </w:r>
      <w:proofErr w:type="spellStart"/>
      <w:r>
        <w:rPr>
          <w:rFonts w:ascii="Times New Roman" w:hAnsi="Times New Roman" w:cs="Times New Roman"/>
          <w:color w:val="000000"/>
        </w:rPr>
        <w:t>Karirana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the complaint by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Kambaa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does not have any basis in law unless it was designated as the factory to which the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must deliver the green leaf. No such designation has been shown to the court or any supporting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on transportation or on designated vehicles.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the provision under section 13A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ii) </w:t>
      </w:r>
      <w:proofErr w:type="gramStart"/>
      <w:r>
        <w:rPr>
          <w:rFonts w:ascii="Times New Roman" w:hAnsi="Times New Roman" w:cs="Times New Roman"/>
          <w:color w:val="000000"/>
        </w:rPr>
        <w:t>regulating</w:t>
      </w:r>
      <w:proofErr w:type="gramEnd"/>
      <w:r>
        <w:rPr>
          <w:rFonts w:ascii="Times New Roman" w:hAnsi="Times New Roman" w:cs="Times New Roman"/>
          <w:color w:val="000000"/>
        </w:rPr>
        <w:t xml:space="preserve"> movement having been repealed; I find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requirement of a permit, as per the above regulations, were also repealed and their breach cannot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 an offence not defined by the parent act. The applicants were charged on 1 March 2004 and 29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2004 respectively and the amending act came into force on 14 January 2000.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is, therefore, irresistible for the court to find that the two applicants have been charged with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not defined anywhere or with offences not known to law. The court finds that the very act of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charging them with non-existent offences is an unlawful act. It is a cardinal principle of the rule of law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person can only be charged with breaches of law in ordinary courts and with nothing else. Any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to charge a person otherwise is an infringement of the rule of law and the Constitution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prohibits any conviction, except in respect of contempt under section 77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8D9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8) and the </w:t>
      </w:r>
      <w:r>
        <w:rPr>
          <w:rFonts w:ascii="Times New Roman" w:hAnsi="Times New Roman" w:cs="Times New Roman"/>
          <w:i/>
          <w:iCs/>
          <w:color w:val="000000"/>
        </w:rPr>
        <w:t>proviso</w:t>
      </w:r>
      <w:r>
        <w:rPr>
          <w:rFonts w:ascii="Times New Roman" w:hAnsi="Times New Roman" w:cs="Times New Roman"/>
          <w:color w:val="000000"/>
        </w:rPr>
        <w:t>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above reasons,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shall issue in terms of prayer 3 and the record, order or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are hereby immediately removed to this Court and forthwith quashed and orders of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prohibition shall also issue in terms of prayer 1 and 2 of the application dated 14 May 2004 </w:t>
      </w:r>
    </w:p>
    <w:p w:rsidR="00F478D9" w:rsidRDefault="00F478D9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E7697" w:rsidRDefault="009E7697" w:rsidP="00F47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sic</w:t>
      </w:r>
      <w:proofErr w:type="gramEnd"/>
      <w:r>
        <w:rPr>
          <w:rFonts w:ascii="Times New Roman" w:hAnsi="Times New Roman" w:cs="Times New Roman"/>
          <w:color w:val="000000"/>
        </w:rPr>
        <w:t>).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prayer of declaration in terms of prayer 4 the same is declined because this Court has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currently no power to give declarations in judicial review in the face of section 8 and 9 of the Law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Reform Act.</w:t>
      </w:r>
      <w:r w:rsidR="00F478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give no order as to costs.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so ordered.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9E7697" w:rsidRDefault="009E7697" w:rsidP="009E7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366D10" w:rsidRDefault="009E7697" w:rsidP="009E7697">
      <w:r>
        <w:rPr>
          <w:rFonts w:ascii="Times New Roman" w:hAnsi="Times New Roman" w:cs="Times New Roman"/>
          <w:i/>
          <w:iCs/>
          <w:color w:val="000000"/>
        </w:rPr>
        <w:t>Information not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97"/>
    <w:rsid w:val="00366D10"/>
    <w:rsid w:val="009E7697"/>
    <w:rsid w:val="00F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92AD-6B3B-41D2-B7FC-39E86EE7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2018-07-04T20:08:00Z</dcterms:created>
  <dcterms:modified xsi:type="dcterms:W3CDTF">2018-07-12T20:25:00Z</dcterms:modified>
</cp:coreProperties>
</file>