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44D" w:rsidRDefault="0054744D" w:rsidP="005309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Republic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Juma</w:t>
      </w:r>
      <w:proofErr w:type="spellEnd"/>
    </w:p>
    <w:p w:rsidR="0054744D" w:rsidRDefault="0054744D" w:rsidP="005309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Mbeya</w:t>
      </w:r>
    </w:p>
    <w:p w:rsidR="0054744D" w:rsidRDefault="0054744D" w:rsidP="005309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Mbeya</w:t>
      </w:r>
    </w:p>
    <w:p w:rsidR="0054744D" w:rsidRDefault="0054744D" w:rsidP="005309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Date of judgment:</w:t>
      </w:r>
    </w:p>
    <w:p w:rsidR="0054744D" w:rsidRDefault="0054744D" w:rsidP="005309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175/1972 (52/74)</w:t>
      </w:r>
    </w:p>
    <w:p w:rsidR="0054744D" w:rsidRDefault="0054744D" w:rsidP="005309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Kwikima</w:t>
      </w:r>
      <w:proofErr w:type="spellEnd"/>
      <w:r>
        <w:rPr>
          <w:rFonts w:ascii="Times New Roman" w:hAnsi="Times New Roman" w:cs="Times New Roman"/>
          <w:color w:val="000000"/>
        </w:rPr>
        <w:t xml:space="preserve"> Ag J</w:t>
      </w:r>
    </w:p>
    <w:p w:rsidR="0054744D" w:rsidRDefault="0054744D" w:rsidP="005309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4744D" w:rsidRDefault="0054744D" w:rsidP="00547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Murder – Provocation – Threat to kill by witchcraft – Not immediately acted on –</w:t>
      </w:r>
    </w:p>
    <w:p w:rsidR="0054744D" w:rsidRDefault="0054744D" w:rsidP="00547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Effect.</w:t>
      </w:r>
    </w:p>
    <w:p w:rsidR="0054744D" w:rsidRDefault="005309B9" w:rsidP="005309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4744D" w:rsidRDefault="0054744D" w:rsidP="00547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Kwikima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Ag J: </w:t>
      </w:r>
      <w:r>
        <w:rPr>
          <w:rFonts w:ascii="Times New Roman" w:hAnsi="Times New Roman" w:cs="Times New Roman"/>
          <w:color w:val="000000"/>
        </w:rPr>
        <w:t>Originally the accused was jointly charged with another for the murder of his father</w:t>
      </w:r>
    </w:p>
    <w:p w:rsidR="0054744D" w:rsidRDefault="0054744D" w:rsidP="00547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Kulambalimbali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Mhogomchungu</w:t>
      </w:r>
      <w:proofErr w:type="spellEnd"/>
      <w:r>
        <w:rPr>
          <w:rFonts w:ascii="Times New Roman" w:hAnsi="Times New Roman" w:cs="Times New Roman"/>
          <w:color w:val="000000"/>
        </w:rPr>
        <w:t xml:space="preserve"> at </w:t>
      </w:r>
      <w:proofErr w:type="spellStart"/>
      <w:r>
        <w:rPr>
          <w:rFonts w:ascii="Times New Roman" w:hAnsi="Times New Roman" w:cs="Times New Roman"/>
          <w:color w:val="000000"/>
        </w:rPr>
        <w:t>Itumbi</w:t>
      </w:r>
      <w:proofErr w:type="spellEnd"/>
      <w:r>
        <w:rPr>
          <w:rFonts w:ascii="Times New Roman" w:hAnsi="Times New Roman" w:cs="Times New Roman"/>
          <w:color w:val="000000"/>
        </w:rPr>
        <w:t xml:space="preserve"> village in </w:t>
      </w:r>
      <w:proofErr w:type="spellStart"/>
      <w:r>
        <w:rPr>
          <w:rFonts w:ascii="Times New Roman" w:hAnsi="Times New Roman" w:cs="Times New Roman"/>
          <w:color w:val="000000"/>
        </w:rPr>
        <w:t>Chunya</w:t>
      </w:r>
      <w:proofErr w:type="spellEnd"/>
      <w:r>
        <w:rPr>
          <w:rFonts w:ascii="Times New Roman" w:hAnsi="Times New Roman" w:cs="Times New Roman"/>
          <w:color w:val="000000"/>
        </w:rPr>
        <w:t xml:space="preserve"> District.</w:t>
      </w:r>
    </w:p>
    <w:p w:rsidR="003278A0" w:rsidRDefault="0054744D" w:rsidP="005309B9">
      <w:pPr>
        <w:jc w:val="both"/>
      </w:pPr>
      <w:r>
        <w:rPr>
          <w:rFonts w:ascii="Times New Roman" w:hAnsi="Times New Roman" w:cs="Times New Roman"/>
          <w:color w:val="000000"/>
        </w:rPr>
        <w:t>In court the accused confessed to the offence in all its ingredients. The only difference between his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extra-judicial confession, to the production of which he did not object, and his confession in court was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whereas in the former confession he implicated the co-accused, he did not in any way refer to his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friend in court. The charge against his co-accused was immediately withdrawn and he now stands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charged alone.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question that the confession is a reproduction of the truth, for there is independent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to bear the accused out. It would appear that somehow the deceased, a reputed wizard, inspired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fear in his son by first asking him to train in witchcraft. According to the accused his father roused him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early one morning and took him to the bush. He then asked the accused to throw down the blanket with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he covered himself and to proceed naked so that he could take lessons in witchcraft. The accused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afraid and he declined to take any such training. The father was displeased with him. He therefore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threatened to bewitch the accused. So great was the accused’s fear that he ran off to </w:t>
      </w:r>
      <w:proofErr w:type="spellStart"/>
      <w:r>
        <w:rPr>
          <w:rFonts w:ascii="Times New Roman" w:hAnsi="Times New Roman" w:cs="Times New Roman"/>
          <w:color w:val="000000"/>
        </w:rPr>
        <w:t>Kiwere</w:t>
      </w:r>
      <w:proofErr w:type="spellEnd"/>
      <w:r>
        <w:rPr>
          <w:rFonts w:ascii="Times New Roman" w:hAnsi="Times New Roman" w:cs="Times New Roman"/>
          <w:color w:val="000000"/>
        </w:rPr>
        <w:t xml:space="preserve"> in order to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escape from the diabolical influence of the deceased. Luck was not with him however. At </w:t>
      </w:r>
      <w:proofErr w:type="spellStart"/>
      <w:r>
        <w:rPr>
          <w:rFonts w:ascii="Times New Roman" w:hAnsi="Times New Roman" w:cs="Times New Roman"/>
          <w:color w:val="000000"/>
        </w:rPr>
        <w:t>Kiwere</w:t>
      </w:r>
      <w:proofErr w:type="spellEnd"/>
      <w:r>
        <w:rPr>
          <w:rFonts w:ascii="Times New Roman" w:hAnsi="Times New Roman" w:cs="Times New Roman"/>
          <w:color w:val="000000"/>
        </w:rPr>
        <w:t xml:space="preserve"> a snake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wrapped itself on his leg and when he consulted a </w:t>
      </w:r>
      <w:proofErr w:type="spellStart"/>
      <w:r>
        <w:rPr>
          <w:rFonts w:ascii="Times New Roman" w:hAnsi="Times New Roman" w:cs="Times New Roman"/>
          <w:color w:val="000000"/>
        </w:rPr>
        <w:t>medicineman</w:t>
      </w:r>
      <w:proofErr w:type="spellEnd"/>
      <w:r>
        <w:rPr>
          <w:rFonts w:ascii="Times New Roman" w:hAnsi="Times New Roman" w:cs="Times New Roman"/>
          <w:color w:val="000000"/>
        </w:rPr>
        <w:t xml:space="preserve"> there, he was told that this misfortune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traceable to his father. Sure enough, when he returned home to his father, the deceased assured him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would not serve him to run away. His magic would reach him wherever he chose to go. Thereafter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relations between father and son grew worse. One day, as the accused was drinking at a </w:t>
      </w:r>
      <w:proofErr w:type="spellStart"/>
      <w:r>
        <w:rPr>
          <w:rFonts w:ascii="Times New Roman" w:hAnsi="Times New Roman" w:cs="Times New Roman"/>
          <w:color w:val="000000"/>
        </w:rPr>
        <w:t>pombe</w:t>
      </w:r>
      <w:proofErr w:type="spellEnd"/>
      <w:r>
        <w:rPr>
          <w:rFonts w:ascii="Times New Roman" w:hAnsi="Times New Roman" w:cs="Times New Roman"/>
          <w:color w:val="000000"/>
        </w:rPr>
        <w:t xml:space="preserve"> shop, his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father came. The accused then, out of respect and generosity, bought him some beer. Instead of being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grateful to him, the deceased became abusive and quarrelsome. The accused then moved off to some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private place with his friend and continued drinking. The merriment became a problem to him that day,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for, his stomach swelled so much that he passed out next day. His mother rushed for the cell-leader on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whose intervention the deceased revived and cured his son. From then on the accused became convinced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his life was in danger. The threat the deceased had made to him that he would kill his son for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despising him became a sword of Damocles to the accused. So, on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fateful day the accused drank from morning till night. According to him the beer he consumed cost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him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12/ –, a considerable sum indeed, bearing in mind that one shilling can buy a whole gallon or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so. When he returned home that night, he made up his mind to get rid of the deceased before the deceased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good the threat to kill him. Unfortunately for the deceased, his wife was at the time away to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Chunya</w:t>
      </w:r>
      <w:proofErr w:type="spellEnd"/>
      <w:r>
        <w:rPr>
          <w:rFonts w:ascii="Times New Roman" w:hAnsi="Times New Roman" w:cs="Times New Roman"/>
          <w:color w:val="000000"/>
        </w:rPr>
        <w:t xml:space="preserve"> to buy seed beans. The accused then entered the deceased’s room, picked up an axe from the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corner and hacked to death his father who was at the time sleeping and unsuspecting. He then pulled the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body to the field close to the house and only partly buried it in grass. The upper and lower parts remained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exposed. The police officer who went to investigate the case found the body in that position. The doctor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conducted the post-mortem on the spot found the body in the very same position. The widow and the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sister of the accused were led to the spot by a dog. They were the first to find the body in that position.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accused could not therefore be mistaken on this point. Indeed, all that he said in explanation of his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father’s death must also be true. Only that his belief in the potency of witchcraft, being purely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metaphysical, cannot be verified either empirically, or by corroboration. It would at this juncture suffice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say that the accused or for that matter any member of the society in which the accused lived, would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have felt exactly as the accused: that the deceased, a reputed and feared wizard and </w:t>
      </w:r>
      <w:proofErr w:type="spellStart"/>
      <w:r>
        <w:rPr>
          <w:rFonts w:ascii="Times New Roman" w:hAnsi="Times New Roman" w:cs="Times New Roman"/>
          <w:color w:val="000000"/>
        </w:rPr>
        <w:t>medicineman</w:t>
      </w:r>
      <w:proofErr w:type="spellEnd"/>
      <w:r>
        <w:rPr>
          <w:rFonts w:ascii="Times New Roman" w:hAnsi="Times New Roman" w:cs="Times New Roman"/>
          <w:color w:val="000000"/>
        </w:rPr>
        <w:t>, would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 witchcraft and magic to kill him. Such feeling would be intensified by the harrowing experience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accused went through.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the material particulars in the confession are corroborated. The accused even showed the police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axe he used to hack deceased to death. The doctor confirmed that the head injury which caused the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deceased’s death was consistent with such weapon. The widow confirmed the accused that he was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revived and cured of a swollen stomach by the deceased. That he killed his father is unquestionable. It is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likewise unquestionable that the accused </w:t>
      </w:r>
      <w:proofErr w:type="spellStart"/>
      <w:r>
        <w:rPr>
          <w:rFonts w:ascii="Times New Roman" w:hAnsi="Times New Roman" w:cs="Times New Roman"/>
          <w:color w:val="000000"/>
        </w:rPr>
        <w:t>harboured</w:t>
      </w:r>
      <w:proofErr w:type="spellEnd"/>
      <w:r>
        <w:rPr>
          <w:rFonts w:ascii="Times New Roman" w:hAnsi="Times New Roman" w:cs="Times New Roman"/>
          <w:color w:val="000000"/>
        </w:rPr>
        <w:t xml:space="preserve">, and in his view, he was justified to </w:t>
      </w:r>
      <w:proofErr w:type="spellStart"/>
      <w:r>
        <w:rPr>
          <w:rFonts w:ascii="Times New Roman" w:hAnsi="Times New Roman" w:cs="Times New Roman"/>
          <w:color w:val="000000"/>
        </w:rPr>
        <w:t>harbour</w:t>
      </w:r>
      <w:proofErr w:type="spellEnd"/>
      <w:r>
        <w:rPr>
          <w:rFonts w:ascii="Times New Roman" w:hAnsi="Times New Roman" w:cs="Times New Roman"/>
          <w:color w:val="000000"/>
        </w:rPr>
        <w:t>, a belief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deceased was going to kill him with witchcraft. By his conduct and utterances, the deceased left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son in no doubt that he would at any time kill him. But, as I have already pointed out, belief in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witchcraft is metaphysical, and, as was pointed out in </w:t>
      </w:r>
      <w:r>
        <w:rPr>
          <w:rFonts w:ascii="Times New Roman" w:hAnsi="Times New Roman" w:cs="Times New Roman"/>
          <w:i/>
          <w:iCs/>
          <w:color w:val="000000"/>
        </w:rPr>
        <w:t xml:space="preserve">R.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Kajuna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(1945) 12 E.A.C.A. 104: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mere belief founded on something metaphysical as opposed to something physical, that a person is</w:t>
      </w:r>
      <w:r w:rsidR="005309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causing the death of another by supernatural means, however honest that belief, does not constitute in law a</w:t>
      </w:r>
      <w:r w:rsidR="005309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circumstance of excuse or mitigation for killing a person when there is no provocation.”</w:t>
      </w:r>
      <w:r w:rsidR="005309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should not be forgotten, however, that the cumulative effect of the threat and suffering of the accused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have been to enhance the mortal fear which the accused had for his life. But this is not to say that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law as it stands at present would come to the rescue of the unfortunate majority in this country who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firmly believe in witchcraft. The only conditions under which the killing of a wizard would mitigate the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of murder have been set out thus: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“(1)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act of causing death must be . . . done in heat of passion . . . fear of immediate death is not</w:t>
      </w:r>
      <w:r w:rsidR="005309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sufficient. . . . The provocation must be not only grave but sudden and the killing must have been done</w:t>
      </w:r>
      <w:r w:rsidR="005309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heat of passion. (6) The provocative act may indicate a future intention on the part of the doer</w:t>
      </w:r>
      <w:r w:rsidR="005309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might therefore be of such a nature as to come within the definition of legal provocation (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Eria</w:t>
      </w:r>
      <w:proofErr w:type="spellEnd"/>
      <w:r w:rsidR="005309B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Galikuwa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v. R</w:t>
      </w:r>
      <w:r>
        <w:rPr>
          <w:rFonts w:ascii="Times New Roman" w:hAnsi="Times New Roman" w:cs="Times New Roman"/>
          <w:color w:val="000000"/>
          <w:sz w:val="20"/>
          <w:szCs w:val="20"/>
        </w:rPr>
        <w:t>. (1951), 18 E.A.C.A. 175).”</w:t>
      </w:r>
      <w:r w:rsidR="005309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the deceased therefore killed his father on his return from </w:t>
      </w:r>
      <w:proofErr w:type="spellStart"/>
      <w:r>
        <w:rPr>
          <w:rFonts w:ascii="Times New Roman" w:hAnsi="Times New Roman" w:cs="Times New Roman"/>
          <w:color w:val="000000"/>
        </w:rPr>
        <w:t>Kiwele</w:t>
      </w:r>
      <w:proofErr w:type="spellEnd"/>
      <w:r>
        <w:rPr>
          <w:rFonts w:ascii="Times New Roman" w:hAnsi="Times New Roman" w:cs="Times New Roman"/>
          <w:color w:val="000000"/>
        </w:rPr>
        <w:t xml:space="preserve"> at the time when the deceased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threatened to kill him for his disrespect, the accused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been exonerated from murder and there lies the absurdity of the law in its present form. Until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and sundry are rid of the age-old belief in magic our people will be condemned to death for holding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such beliefs. That the law should be reconsidered was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 xml:space="preserve"> as long ago as 1945 by the East Africa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of Appeal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Kajuna’s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when Sheridan, C.J. referred this matter to the Executive. It is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understandable, of course, that at that time, when Colonialism used to laugh with scorn at our beliefs, </w:t>
      </w:r>
      <w:proofErr w:type="gramStart"/>
      <w:r>
        <w:rPr>
          <w:rFonts w:ascii="Times New Roman" w:hAnsi="Times New Roman" w:cs="Times New Roman"/>
          <w:color w:val="000000"/>
        </w:rPr>
        <w:t>Mr</w:t>
      </w:r>
      <w:proofErr w:type="gramEnd"/>
      <w:r>
        <w:rPr>
          <w:rFonts w:ascii="Times New Roman" w:hAnsi="Times New Roman" w:cs="Times New Roman"/>
          <w:color w:val="000000"/>
        </w:rPr>
        <w:t>.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Sheridan’s call should fall on deaf ears and be dismissed with disdain and arrogance. But times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since changed. It would not therefore be out of place to renew such call again. Our people, whether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like it or not, have believed, are believing and will continue to believe in witchcraft even if literacy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to become universal tomorrow morning. Science and technology have yet to explain the natural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puzzles and phenomena which are peculiar to Africa. And judging from the very low level and slow pace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our technological advancement, these beliefs shall remain with us for quite some time. Should we not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face this fact and adjust the law accordingly? It is time our Party re-examined the law on this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point.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this case, like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Kajuna’s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the accused honestly thought, to a Monotheist like myself,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mistakenly, believed that his father would kill him at any time and had in fact started carrying out the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threat by causing him considerable suffering. As the facts of this case stand, however, the accused cannot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said to have either been provoked or to have killed in the heat of passion. His act was cool, calculated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deliberate. It was no doubt prompted by the accused’s belief in witchcraft and his intense fear for his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life. It was, to the accused or to anyone in his station in life, either his death or that of his father. So he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resolved to save himself by killing his father first. Unfortunately for him the law as it stands does not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 the killing of wizards like it does the killing of snakes and other prowling beasts. This court has not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to agree with the assessors and to find the accused guilty of murder as charged and to convict h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im</w:t>
      </w:r>
      <w:r w:rsidR="005309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accordingly.</w:t>
      </w:r>
      <w:r w:rsidR="005309B9">
        <w:t xml:space="preserve"> 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4D"/>
    <w:rsid w:val="003278A0"/>
    <w:rsid w:val="005309B9"/>
    <w:rsid w:val="0054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2BD27-1CB1-4651-BF5C-FB153EA8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2018-07-06T11:28:00Z</dcterms:created>
  <dcterms:modified xsi:type="dcterms:W3CDTF">2018-07-11T17:54:00Z</dcterms:modified>
</cp:coreProperties>
</file>