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Kenya Bureau of Standards and others</w:t>
      </w:r>
    </w:p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June 2006</w:t>
      </w:r>
    </w:p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532/04</w:t>
      </w:r>
    </w:p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945A4" w:rsidRDefault="00B945A4" w:rsidP="00AD2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Civil Procedure Rules – Application brought under Order XVIII of the civil</w:t>
      </w:r>
      <w:r w:rsidR="00AD25A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procedure rule – Striking out paragraphs in the affidavit – Applicability of the Rule to judicial review</w:t>
      </w:r>
      <w:r w:rsidR="00AD25A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applications.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Exclusively principle – Definition and application of exclusivity principle.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[3] Judicial review – Objectives and functions of the court – Effect of technical applications – Grounds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intervention by the court.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Provision for interlocutory applications.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interested parties made an application to expunge from the record certain paragraphs in the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Replying Affidavit of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applicant, </w:t>
      </w:r>
      <w:proofErr w:type="spellStart"/>
      <w:r>
        <w:rPr>
          <w:rFonts w:ascii="Times New Roman" w:hAnsi="Times New Roman" w:cs="Times New Roman"/>
          <w:color w:val="000000"/>
        </w:rPr>
        <w:t>Bivac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SA. The issue was whether this civil law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grounded on Order XVIII, rules 3, 5, 6 and 8 of the Civil Procedure Rules and under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inherent jurisdiction of the court, was applicable in judicial review.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AD25A8" w:rsidRDefault="00B945A4" w:rsidP="00AD2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Judicial review proceedings under Order LIII are a special procedure which are invoked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whenever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certiorari, mandamus </w:t>
      </w:r>
      <w:r>
        <w:rPr>
          <w:rFonts w:ascii="Times New Roman" w:hAnsi="Times New Roman" w:cs="Times New Roman"/>
          <w:color w:val="000000"/>
        </w:rPr>
        <w:t>or prohibition are sought in either criminal or civil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proceedings. In this case, the court was exercising its jurisdiction </w:t>
      </w:r>
      <w:r>
        <w:rPr>
          <w:rFonts w:ascii="Times New Roman" w:hAnsi="Times New Roman" w:cs="Times New Roman"/>
          <w:i/>
          <w:iCs/>
          <w:color w:val="000000"/>
        </w:rPr>
        <w:t xml:space="preserve">sui generis </w:t>
      </w:r>
      <w:r>
        <w:rPr>
          <w:rFonts w:ascii="Times New Roman" w:hAnsi="Times New Roman" w:cs="Times New Roman"/>
          <w:color w:val="000000"/>
        </w:rPr>
        <w:t>and therefore to the extent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application has invoked the civil procedure jurisdiction, it was incompetent.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Welamondi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</w:t>
      </w:r>
      <w:r w:rsidR="00AD25A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Chairman Electoral Commission of Kenya </w:t>
      </w:r>
      <w:r>
        <w:rPr>
          <w:rFonts w:ascii="Times New Roman" w:hAnsi="Times New Roman" w:cs="Times New Roman"/>
          <w:color w:val="000000"/>
        </w:rPr>
        <w:t>KLR Volume [2002] 485 followed).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it is in order to invoke the inherent power of the court especially in situations where no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specific procedure has been provided by the parent Act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Law Reform Act (Chapter 26 of the Laws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Kenya) or Order LIII on judicial review. But the court’s inherent powers cannot be invoked so as to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the provisions of the Civil Procedure and Rules on contents of affidavits where Parliament for what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an exclusive means to access the remedies of judicial orders. Judicial review jurisdiction is a special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and was from its introduction intended to remain special and set apart from other jurisdiction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the civil procedure jurisdiction.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purpose of Order LIII was to provide a clear and flexible procedure which is conducive to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attainment of administrative justice with the special attributes of speed, effectiveness and finality. Where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convergence of possible breach of private and public rights an applicant has to choose how to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approach the court depending on which is the dominant relief.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public law the objectives go beyond mere proof of particular facts or documents and very often it is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challenge to the decision making process itself or the lack of jurisdiction in making the decision.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Sometimes the challenge is how the decision was arrived at and the ultimate decision of a judicial review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could turn on the presence or absence of a particular document or documents or on their meaning or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validity. In such situations it is only proper that the ultimate decision be made at the final stage of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 Any challenge to particular document or documents in advance would literally mean putting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cart before the horse. The objectives of judicial review, which are much wider and go beyond those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to serve the civil procedure jurisdiction, would be defeated by technical objections on form,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content, annexures, or blind applications of rules on striking out or expunging of contents of affidavits or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thereof.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exclusivity principle means that judicial review provides exclusive means by which public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can be challenged in court. While the principle does permit very rare exceptions, the facts of this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took it out of the exceptions. Thus the applicant desires a technical knockout of some challenged or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impugned documents using the Civil Procedure Rules which were largely designed for the civil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process. </w:t>
      </w:r>
      <w:r>
        <w:rPr>
          <w:rFonts w:ascii="Times New Roman" w:hAnsi="Times New Roman" w:cs="Times New Roman"/>
          <w:i/>
          <w:iCs/>
          <w:color w:val="000000"/>
        </w:rPr>
        <w:t xml:space="preserve">O’Reilly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[1983] 2 AC 237 applied.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Thus, a respondent could not and should not be allowed to use means that are strange or outside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to impair the courts ability to review the decision making process without any fetters or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hindrance. If the Civil Procedure Act and the Rules do not apply to judicial review Order XVIII on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affidavits would not also apply and it cannot be singled out for application.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District Commissioner</w:t>
      </w:r>
      <w:r w:rsidR="00AD25A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for Kisumu </w:t>
      </w:r>
      <w:r>
        <w:rPr>
          <w:rFonts w:ascii="Times New Roman" w:hAnsi="Times New Roman" w:cs="Times New Roman"/>
          <w:color w:val="000000"/>
        </w:rPr>
        <w:t>CA (no citation given) applied).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Order XLII on appeals does not apply as it refers to “prerogative orders” which were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abolished on 18 December 1956 by the Law Reform Act.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such an important built in procedural and evidential safeguard as discovery was not possible and is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not possible under our current law, an application to strike out an affidavit or paragraphs thereof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not to be allowed.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paragraphs intended to be struck out constituted the heart of the challenge in the decision-making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as set out in the main application so that if the court were to intervene at this stage, after granting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for the entire application to be heard on merit the court shall literally have sat on appeal as regards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matters raised in the paragraphs and shall be compelled to sever the application and to go into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merits and adjudicate on parts of it before the actual application for judicial review is heard. The inherent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court should not be used to frustrate hearing on merit, or create technical hurdles or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unnecessarily create procedural minefields in this special jurisdiction. Although it might not be desirable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two standards of affidavits in the entire court system the overriding concern of the court should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to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attain the overall objectives of the judicial review jurisdiction which in most cases is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ability to identify the challenged decision or to trace it without any hindrance in order to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any alleged illegality, irrationality or impropriety.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would suffer no prejudice in articulating its case in the main application and there is no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bogging down judicial review with applications based on technicalities of procedure before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actual hearing. </w:t>
      </w:r>
      <w:r>
        <w:rPr>
          <w:rFonts w:ascii="Times New Roman" w:hAnsi="Times New Roman" w:cs="Times New Roman"/>
          <w:i/>
          <w:iCs/>
          <w:color w:val="000000"/>
        </w:rPr>
        <w:t xml:space="preserve">R v Secretary of State for Home Department ex parte Khawaja </w:t>
      </w:r>
      <w:r>
        <w:rPr>
          <w:rFonts w:ascii="Times New Roman" w:hAnsi="Times New Roman" w:cs="Times New Roman"/>
          <w:color w:val="000000"/>
        </w:rPr>
        <w:t>[1984] AC 74, applied.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grounds for intervention are illegality, irrationality and impropriety of procedure. Thus if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intervention is based on alleged impropriety of procedure, by striking out or expunging documents on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whatever procedural reason might deny the court a proper grasp or appreciation of the alleged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impropriety.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must resist the temptation to worship at the altar of technicalities and focus on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objectives of judicial review, because at the end of the day at the second stage of the hearing on merit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holds all the cards and if a party deliberately refuses to make a full disclosure he shall have done so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his risk because the court expects full co-operation from the targeted bodies, applicants as well as the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interested or affected parties. </w:t>
      </w:r>
      <w:r>
        <w:rPr>
          <w:rFonts w:ascii="Times New Roman" w:hAnsi="Times New Roman" w:cs="Times New Roman"/>
          <w:i/>
          <w:iCs/>
          <w:color w:val="000000"/>
        </w:rPr>
        <w:t xml:space="preserve">Fothergill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Monarc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Airlines Limited </w:t>
      </w:r>
      <w:r>
        <w:rPr>
          <w:rFonts w:ascii="Times New Roman" w:hAnsi="Times New Roman" w:cs="Times New Roman"/>
          <w:color w:val="000000"/>
        </w:rPr>
        <w:t xml:space="preserve">[1981] AC 251, </w:t>
      </w:r>
      <w:r>
        <w:rPr>
          <w:rFonts w:ascii="Times New Roman" w:hAnsi="Times New Roman" w:cs="Times New Roman"/>
          <w:i/>
          <w:iCs/>
          <w:color w:val="000000"/>
        </w:rPr>
        <w:t>R v Lancashire</w:t>
      </w:r>
      <w:r w:rsidR="00AD25A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County Council ex parte Huddles On </w:t>
      </w:r>
      <w:r>
        <w:rPr>
          <w:rFonts w:ascii="Times New Roman" w:hAnsi="Times New Roman" w:cs="Times New Roman"/>
          <w:color w:val="000000"/>
        </w:rPr>
        <w:t>[1986] 2 All ER 941 applied.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Obiter </w:t>
      </w:r>
      <w:r>
        <w:rPr>
          <w:rFonts w:ascii="Times New Roman" w:hAnsi="Times New Roman" w:cs="Times New Roman"/>
          <w:color w:val="000000"/>
        </w:rPr>
        <w:t>– There is need for a judicial review court to be broadminded in order to fully allow the fullest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vindication of the rule of law. Even in the context of this application which is pegged on documents, their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source, veracity, validity, admissibility or relevance, judicial review jurisdiction has a much wider scope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transcends these concepts. </w:t>
      </w:r>
      <w:r>
        <w:rPr>
          <w:rFonts w:ascii="Times New Roman" w:hAnsi="Times New Roman" w:cs="Times New Roman"/>
          <w:i/>
          <w:iCs/>
          <w:color w:val="000000"/>
        </w:rPr>
        <w:t xml:space="preserve">R v Kaka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Nzoka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civil application number 1217 of 2003</w:t>
      </w:r>
      <w:r w:rsidR="00AD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followed.</w:t>
      </w:r>
      <w:r w:rsidR="00AD25A8">
        <w:rPr>
          <w:rFonts w:ascii="Times New Roman" w:hAnsi="Times New Roman" w:cs="Times New Roman"/>
          <w:color w:val="000000"/>
        </w:rPr>
        <w:t xml:space="preserve"> </w:t>
      </w:r>
    </w:p>
    <w:p w:rsidR="00AD25A8" w:rsidRDefault="00AD25A8" w:rsidP="00AD2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945A4" w:rsidRPr="00AD25A8" w:rsidRDefault="00B945A4" w:rsidP="00AD2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Special District Commissioner for Kisumu </w:t>
      </w:r>
      <w:r>
        <w:rPr>
          <w:rFonts w:ascii="Times New Roman" w:hAnsi="Times New Roman" w:cs="Times New Roman"/>
          <w:color w:val="000000"/>
        </w:rPr>
        <w:t xml:space="preserve">[1989] LLR 1649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Kaka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Nzoka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miscellaneous civil application number 1217 of 2003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Welamondi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Chairman Electoral Commission of Kenya </w:t>
      </w:r>
      <w:r>
        <w:rPr>
          <w:rFonts w:ascii="Times New Roman" w:hAnsi="Times New Roman" w:cs="Times New Roman"/>
          <w:color w:val="000000"/>
        </w:rPr>
        <w:t xml:space="preserve">[2002] KLR 485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Fothergill v Monarch Airlines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[1981] AC 251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O’Reily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[1983] 2 AC 237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945A4" w:rsidRDefault="00B945A4" w:rsidP="00B94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Lancashre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County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Coucil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ex parte Huddles On </w:t>
      </w:r>
      <w:r>
        <w:rPr>
          <w:rFonts w:ascii="Times New Roman" w:hAnsi="Times New Roman" w:cs="Times New Roman"/>
          <w:color w:val="000000"/>
        </w:rPr>
        <w:t xml:space="preserve">[1986] 2 All ER 941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E7594" w:rsidRDefault="00B945A4" w:rsidP="00B945A4">
      <w:r>
        <w:rPr>
          <w:rFonts w:ascii="Times New Roman" w:hAnsi="Times New Roman" w:cs="Times New Roman"/>
          <w:i/>
          <w:iCs/>
          <w:color w:val="000000"/>
        </w:rPr>
        <w:t>R v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A4"/>
    <w:rsid w:val="00AD25A8"/>
    <w:rsid w:val="00B945A4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FB527-96A4-4A40-9A6A-9D2BE183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2018-07-05T08:44:00Z</dcterms:created>
  <dcterms:modified xsi:type="dcterms:W3CDTF">2018-07-11T17:47:00Z</dcterms:modified>
</cp:coreProperties>
</file>