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National Environment Management Authority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>ex parte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Greenhills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Investment Ltd and others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May 2005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169/04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391EBD" w:rsidRDefault="00391EBD" w:rsidP="00C54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Advocate – Advocate’s deposition in affidavits – Whether advocate can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depone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affidavit on state</w:t>
      </w:r>
      <w:r w:rsidR="00C54CCD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of court record.</w:t>
      </w:r>
    </w:p>
    <w:p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Applicability of Civil Procedure Rules – Whether Order 18 applies to judicial</w:t>
      </w:r>
      <w:r w:rsidR="00C54CC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review proceedings.</w:t>
      </w:r>
    </w:p>
    <w:p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54CC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preliminary objection was taken to the effect that two affidavits in the matter sworn by counsel for the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were a nullity and ought to be struck out. The reasons for the objection were that the affidavits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comply with the provisions of Order XVIII, rule 3 of the Civil Procedure Rules, which stipulates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affidavits ought to be confined to such facts as the deponent is able of his own knowledge to prove,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and, the affidavits related to contentious matters and an advocate ought not </w:t>
      </w:r>
      <w:proofErr w:type="spellStart"/>
      <w:r>
        <w:rPr>
          <w:rFonts w:ascii="Times New Roman" w:hAnsi="Times New Roman" w:cs="Times New Roman"/>
          <w:color w:val="000000"/>
        </w:rPr>
        <w:t>depone</w:t>
      </w:r>
      <w:proofErr w:type="spellEnd"/>
      <w:r>
        <w:rPr>
          <w:rFonts w:ascii="Times New Roman" w:hAnsi="Times New Roman" w:cs="Times New Roman"/>
          <w:color w:val="000000"/>
        </w:rPr>
        <w:t xml:space="preserve"> on contentious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as that was specifically prohibited in the rules made under the Advocates Act.</w:t>
      </w:r>
      <w:r w:rsidR="00C54CCD">
        <w:rPr>
          <w:rFonts w:ascii="Times New Roman" w:hAnsi="Times New Roman" w:cs="Times New Roman"/>
          <w:color w:val="000000"/>
        </w:rPr>
        <w:t xml:space="preserve"> </w:t>
      </w:r>
    </w:p>
    <w:p w:rsidR="00C54CCD" w:rsidRDefault="00C54CC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91EBD" w:rsidRDefault="00391EBD" w:rsidP="00391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can never be a better deponent than an advocate on issues relating to archives or court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records, such matters are within an advocate’s knowledge.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doubtful whether Order XVIII does apply to judicial review proceedings.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nothing contentious with an advocate </w:t>
      </w:r>
      <w:proofErr w:type="spellStart"/>
      <w:r>
        <w:rPr>
          <w:rFonts w:ascii="Times New Roman" w:hAnsi="Times New Roman" w:cs="Times New Roman"/>
          <w:color w:val="000000"/>
        </w:rPr>
        <w:t>deponing</w:t>
      </w:r>
      <w:proofErr w:type="spellEnd"/>
      <w:r>
        <w:rPr>
          <w:rFonts w:ascii="Times New Roman" w:hAnsi="Times New Roman" w:cs="Times New Roman"/>
          <w:color w:val="000000"/>
        </w:rPr>
        <w:t xml:space="preserve"> on the state of the court record. Any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 can always be resolved by the court looking at the record and, therefore, the possibility of an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descending into the arena of contest are remote.</w:t>
      </w:r>
      <w:r w:rsidR="00C54C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disallowed with costs.</w:t>
      </w:r>
    </w:p>
    <w:p w:rsidR="00366D10" w:rsidRDefault="00391EBD" w:rsidP="00391EBD">
      <w:r>
        <w:rPr>
          <w:rFonts w:ascii="Times New Roman" w:hAnsi="Times New Roman" w:cs="Times New Roman"/>
          <w:b/>
          <w:bCs/>
          <w:color w:val="000000"/>
        </w:rPr>
        <w:t>No cases cited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D"/>
    <w:rsid w:val="00366D10"/>
    <w:rsid w:val="00391EBD"/>
    <w:rsid w:val="00C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BE388-2095-4840-B65A-83180365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2018-07-04T20:08:00Z</dcterms:created>
  <dcterms:modified xsi:type="dcterms:W3CDTF">2018-07-11T17:32:00Z</dcterms:modified>
</cp:coreProperties>
</file>