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8B1" w:rsidRDefault="005508B1" w:rsidP="00F870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Owako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5508B1" w:rsidRDefault="005508B1" w:rsidP="00F870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508B1" w:rsidRDefault="005508B1" w:rsidP="00F870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November 1974</w:t>
      </w:r>
    </w:p>
    <w:p w:rsidR="005508B1" w:rsidRDefault="005508B1" w:rsidP="00F870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79/1974 (10/75)</w:t>
      </w:r>
    </w:p>
    <w:p w:rsidR="005508B1" w:rsidRDefault="005508B1" w:rsidP="00F870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Trevelyan J</w:t>
      </w:r>
    </w:p>
    <w:p w:rsidR="005508B1" w:rsidRDefault="005508B1" w:rsidP="00F870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508B1" w:rsidRPr="00F8705E" w:rsidRDefault="005508B1" w:rsidP="0055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Autrefois acquit – Murder – Accused discharged by magistrate</w:t>
      </w:r>
      <w:r w:rsidR="00F8705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 preliminary inquiry – May again be charged with murder – Penal Code, s. </w:t>
      </w:r>
      <w:r>
        <w:rPr>
          <w:rFonts w:ascii="Times New Roman" w:hAnsi="Times New Roman" w:cs="Times New Roman"/>
          <w:color w:val="000000"/>
        </w:rPr>
        <w:t>239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5508B1" w:rsidRDefault="005508B1" w:rsidP="0055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Preliminary inquiry – Accused may be committed for trial from</w:t>
      </w:r>
      <w:r w:rsidR="00F8705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more than one preliminary enquiry.</w:t>
      </w:r>
    </w:p>
    <w:p w:rsidR="005508B1" w:rsidRDefault="005508B1" w:rsidP="0055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Criminal Practice and Procedure – Preliminary inquiry – Nullity – Improper joinder of accused</w:t>
      </w:r>
      <w:r w:rsidR="00F8705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does not nullify inquiry.</w:t>
      </w:r>
    </w:p>
    <w:p w:rsidR="005508B1" w:rsidRDefault="005508B1" w:rsidP="0055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508B1" w:rsidRDefault="005508B1" w:rsidP="00F87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and second accused were charged with murder and at a preliminary inquiry the magistrate</w:t>
      </w:r>
      <w:r w:rsidR="00F870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 the first accused and discharged the second accused.</w:t>
      </w:r>
      <w:r w:rsidR="00F870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information was filed against the first accused and a </w:t>
      </w:r>
      <w:proofErr w:type="spellStart"/>
      <w:r>
        <w:rPr>
          <w:rFonts w:ascii="Times New Roman" w:hAnsi="Times New Roman" w:cs="Times New Roman"/>
          <w:color w:val="000000"/>
        </w:rPr>
        <w:t>nolle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prosequi</w:t>
      </w:r>
      <w:proofErr w:type="spellEnd"/>
      <w:r>
        <w:rPr>
          <w:rFonts w:ascii="Times New Roman" w:hAnsi="Times New Roman" w:cs="Times New Roman"/>
          <w:color w:val="000000"/>
        </w:rPr>
        <w:t xml:space="preserve"> was entered.</w:t>
      </w:r>
      <w:r w:rsidR="00F870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four accused were then arrested and charged and at a further preliminary enquiry were all</w:t>
      </w:r>
      <w:r w:rsidR="00F870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 for trial.</w:t>
      </w:r>
      <w:r w:rsidR="00F870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second accused, it was submitted that as he had been discharged by the first magistrate, he</w:t>
      </w:r>
      <w:r w:rsidR="00F870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never again be charged with murder, that an accused can only be committed for trial from one</w:t>
      </w:r>
      <w:r w:rsidR="00F870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enquiry, that the information in respect of the first accused should only have named him.</w:t>
      </w:r>
      <w:r w:rsidR="00F870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other accused, it was submitted that the second inquiry was a nullity in respect of all of them.</w:t>
      </w:r>
    </w:p>
    <w:p w:rsidR="005508B1" w:rsidRDefault="005508B1" w:rsidP="0055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5508B1" w:rsidRDefault="005508B1" w:rsidP="0055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discharge at a preliminary enquiry is not a bar to a subsequent charge of the same offence on the</w:t>
      </w:r>
      <w:r w:rsidR="00F870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facts;</w:t>
      </w:r>
    </w:p>
    <w:p w:rsidR="005508B1" w:rsidRDefault="005508B1" w:rsidP="0055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an accused may appear at more than one preliminary inquiry and may be committed for trial more</w:t>
      </w:r>
      <w:r w:rsidR="00F870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once;</w:t>
      </w:r>
    </w:p>
    <w:p w:rsidR="005508B1" w:rsidRDefault="005508B1" w:rsidP="0055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an inquiry is not a nullity in respect of other accused solely because one accused should not have</w:t>
      </w:r>
      <w:r w:rsidR="00F8705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been joined and such joinder cannot be prejudicial.</w:t>
      </w:r>
    </w:p>
    <w:p w:rsidR="005508B1" w:rsidRDefault="005508B1" w:rsidP="0055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Objections overruled.</w:t>
      </w:r>
    </w:p>
    <w:p w:rsidR="005508B1" w:rsidRDefault="005508B1" w:rsidP="0055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5508B1" w:rsidRDefault="005508B1" w:rsidP="0055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Kristofa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Male</w:t>
      </w:r>
      <w:r>
        <w:rPr>
          <w:rFonts w:ascii="Times New Roman" w:hAnsi="Times New Roman" w:cs="Times New Roman"/>
          <w:color w:val="000000"/>
        </w:rPr>
        <w:t>, (1934) 1 E.A.C.A. 151.</w:t>
      </w:r>
    </w:p>
    <w:p w:rsidR="00E43AAB" w:rsidRDefault="005508B1" w:rsidP="005508B1"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Hannay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(1905), 2 W.L.R. 543 (Can.).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B1"/>
    <w:rsid w:val="005508B1"/>
    <w:rsid w:val="00E43AAB"/>
    <w:rsid w:val="00F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397C7-4F8E-4687-AAF7-2C71DD61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2018-07-06T12:41:00Z</dcterms:created>
  <dcterms:modified xsi:type="dcterms:W3CDTF">2018-07-11T17:30:00Z</dcterms:modified>
</cp:coreProperties>
</file>