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4AA" w:rsidRDefault="004F64AA" w:rsidP="00F406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Rwekanika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Binamungu</w:t>
      </w:r>
      <w:proofErr w:type="spellEnd"/>
    </w:p>
    <w:p w:rsidR="004F64AA" w:rsidRDefault="004F64AA" w:rsidP="00F406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Tanzania at Mwanza</w:t>
      </w:r>
    </w:p>
    <w:p w:rsidR="004F64AA" w:rsidRDefault="004F64AA" w:rsidP="00F406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22 December 1973</w:t>
      </w:r>
    </w:p>
    <w:p w:rsidR="004F64AA" w:rsidRDefault="004F64AA" w:rsidP="00F406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21/1973 (107/74)</w:t>
      </w:r>
    </w:p>
    <w:p w:rsidR="004F64AA" w:rsidRDefault="004F64AA" w:rsidP="00F406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Mfalila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4F64AA" w:rsidRDefault="004F64AA" w:rsidP="00F406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F64AA" w:rsidRDefault="004F64AA" w:rsidP="004F64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Defamation – Privilege – Qualified – Report of crime – Report to police privileged.</w:t>
      </w:r>
    </w:p>
    <w:p w:rsidR="004F64AA" w:rsidRDefault="00F406F3" w:rsidP="00F406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F406F3" w:rsidRDefault="004F64AA" w:rsidP="00F40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Mfalila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J: </w:t>
      </w:r>
      <w:r>
        <w:rPr>
          <w:rFonts w:ascii="Times New Roman" w:hAnsi="Times New Roman" w:cs="Times New Roman"/>
          <w:color w:val="000000"/>
        </w:rPr>
        <w:t xml:space="preserve">The respondent sued the appellants jointly in the court of the resident magistrate at </w:t>
      </w:r>
      <w:proofErr w:type="spellStart"/>
      <w:r>
        <w:rPr>
          <w:rFonts w:ascii="Times New Roman" w:hAnsi="Times New Roman" w:cs="Times New Roman"/>
          <w:color w:val="000000"/>
        </w:rPr>
        <w:t>Bukoba</w:t>
      </w:r>
      <w:proofErr w:type="spellEnd"/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claiming general and special damages amounting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4,120/- for what he called “defamation of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character”. He alleged in para. 4 of the plaint that the appellants jointly reported him to the police station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Bukoba</w:t>
      </w:r>
      <w:proofErr w:type="spellEnd"/>
      <w:r>
        <w:rPr>
          <w:rFonts w:ascii="Times New Roman" w:hAnsi="Times New Roman" w:cs="Times New Roman"/>
          <w:color w:val="000000"/>
        </w:rPr>
        <w:t xml:space="preserve"> as a thief in that he had stolen their building poles, the fact which he said was “mere fabrication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absurd”. In the subsequent paragraphs he set out in detail his claim to these building poles, saying in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effect that since he was the rightful owner of these poles, he could not steal them. The plaint of course is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inelegant being as it is the product of a lay hand, the result is that there are a lot of gaps, but with effort,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enough can be gathered to find out what exactly the plaint was about. The words “mere fabrication and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absurd”, can be interpreted to indicate the presence of malice on the appellants’ part. This they denied in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their respective </w:t>
      </w:r>
      <w:proofErr w:type="spellStart"/>
      <w:r>
        <w:rPr>
          <w:rFonts w:ascii="Times New Roman" w:hAnsi="Times New Roman" w:cs="Times New Roman"/>
          <w:color w:val="000000"/>
        </w:rPr>
        <w:t>defences</w:t>
      </w:r>
      <w:proofErr w:type="spellEnd"/>
      <w:r>
        <w:rPr>
          <w:rFonts w:ascii="Times New Roman" w:hAnsi="Times New Roman" w:cs="Times New Roman"/>
          <w:color w:val="000000"/>
        </w:rPr>
        <w:t>. Nevertheless after the hearing, the resident magistrate found that the appellants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no legal justification for making the false report to the police. The report was false and malicious. He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accordingly entered judgment for the respondent and awarded damages </w:t>
      </w:r>
      <w:proofErr w:type="spellStart"/>
      <w:r>
        <w:rPr>
          <w:rFonts w:ascii="Times New Roman" w:hAnsi="Times New Roman" w:cs="Times New Roman"/>
          <w:color w:val="000000"/>
        </w:rPr>
        <w:t>totalling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2,350/-. Hence this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 by the appellants.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whole trial got off to a bad start. No issues were framed at the beginning of the hearing, with the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result that the trial started in a rambling fashion. The magistrate who heard the evidence in the entire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case, did not write the judgment. Unless the magistrate had left the country or had been transferred to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another branch of Government, I do not see why the record was not sent to him for writing the judgment.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that as it may, another magistrate embarked on the judgment writing. In the course of the judgment he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framed issues as follows:</w:t>
      </w:r>
      <w:r w:rsidR="00F406F3">
        <w:rPr>
          <w:rFonts w:ascii="Times New Roman" w:hAnsi="Times New Roman" w:cs="Times New Roman"/>
          <w:color w:val="000000"/>
        </w:rPr>
        <w:t xml:space="preserve"> </w:t>
      </w:r>
    </w:p>
    <w:p w:rsidR="00F406F3" w:rsidRDefault="004F64AA" w:rsidP="00F40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(1) Was the report (Criminal) of theft made by the defendants to the police and the subsequent prosecution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false one?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406F3" w:rsidRDefault="004F64AA" w:rsidP="00F40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If so was it defamatory of the plaintiff?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406F3" w:rsidRDefault="004F64AA" w:rsidP="00F40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Was there any legal justification on the part of the defendants?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406F3" w:rsidRDefault="004F64AA" w:rsidP="00F40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(4) If the answer to (3) is no, are the defendants liable for damages?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406F3" w:rsidRDefault="004F64AA" w:rsidP="00F40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(5) If (4) is in the affirmative, what should be the quantum of damages?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Now, quite clearly these issues were neither sufficient nor relevant for the correct determination of this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suit. Firstly, while it is true that certain categories of defamation turn on the falsity of the statement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published, this particular one does not, so that the falsity or truth of the report made by the appellants to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police station was not relevant to their liability for defamation. Their liability turned exclusively on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presence or absence of express malice, because the occasion in which they uttered or published the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defamatory words at the police station was qualifiedly privileged. It is settled law that statements made in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aid of justice are privileged qualifiedly and in this category falls all information given to the police in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order to detect crime. The reasons are obvious – the protection of public order.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Gatley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on Slander</w:t>
      </w:r>
      <w:r>
        <w:rPr>
          <w:rFonts w:ascii="Times New Roman" w:hAnsi="Times New Roman" w:cs="Times New Roman"/>
          <w:color w:val="000000"/>
        </w:rPr>
        <w:t>, 6th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 xml:space="preserve">. </w:t>
      </w:r>
      <w:proofErr w:type="gramStart"/>
      <w:r>
        <w:rPr>
          <w:rFonts w:ascii="Times New Roman" w:hAnsi="Times New Roman" w:cs="Times New Roman"/>
          <w:color w:val="000000"/>
        </w:rPr>
        <w:t>at</w:t>
      </w:r>
      <w:proofErr w:type="gramEnd"/>
      <w:r>
        <w:rPr>
          <w:rFonts w:ascii="Times New Roman" w:hAnsi="Times New Roman" w:cs="Times New Roman"/>
          <w:color w:val="000000"/>
        </w:rPr>
        <w:t xml:space="preserve"> pp. 218 – 19, quoting a number of authorities puts it succinctly: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“It is the public duty of every one who knows, or reasonably believes that a crime has been committed to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assist in the discovery of the wrongdoer. Any complaint made, or information given for that purpose to the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police, or to those interested in investigating the matter, will in the interests of society, be privileged, and the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mere fact that the defendant has volunteered the information will make no difference. So that when a person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reason to believe that a crime has been committed, it is his duty and his right to inform the police. If he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states only what he knows, and honestly believes, he cannot be subjected to an action of damages merely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because it turns out that the person as to whom he has given the information is after all not guilty of the crime.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It is therefore a settled principle of law that where an individual gives information or makes a statement to an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officer of the law, whose duty it is to detect and prosecute criminals . . . to the effect that someone has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committed a crime, such information or statement has the protection of privilege. This is so in the best interest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society, and the suppression of crime could not otherwise be enforced.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the charge is made honestly and to the proper authorities, the mere fact that it is found to be groundless, or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that proceedings in respect of it are subsequently abandoned will not destroy the privilege. . . .”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unreservedly adopt these pronouncements as founded on good sense, for the preservation of public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through detection and punishment of crime must override individual convenience and quiet.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 the question of legal justification was also irrelevant, because in such cases as these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defendants rarely if at all plead justification. They merely raise the privilege and plead absence of malice.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resident magistrate based his judgment on wrong and irrelevant issues, it was almost inevitable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he should arrive at wrong conclusions. He concluded that the falsity of the report to the police,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among other things, proved malice.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is settled law that an action for slander will lie without proof of special damage where the defendant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publishes words which impute a crime for which the plaintiff can be made to suffer physically by way of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punishment. In the present case the allegation of theft against the respondent falls in this category. There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 therefore no question but that the report was defamatory of the respondent. The issues which should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framed and determined by the District Court were as follows:</w:t>
      </w:r>
      <w:r w:rsidR="00F406F3">
        <w:rPr>
          <w:rFonts w:ascii="Times New Roman" w:hAnsi="Times New Roman" w:cs="Times New Roman"/>
          <w:color w:val="000000"/>
        </w:rPr>
        <w:t xml:space="preserve"> </w:t>
      </w:r>
    </w:p>
    <w:p w:rsidR="00F406F3" w:rsidRDefault="004F64AA" w:rsidP="00F40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(1) Were the defamatory words or the substance of them uttered at all?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406F3" w:rsidRDefault="004F64AA" w:rsidP="00F40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(2) If they were uttered, was the occasion privileged?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F406F3" w:rsidRDefault="004F64AA" w:rsidP="00F40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(3) If so were the words uttered with express malice?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4F64AA" w:rsidRDefault="004F64AA" w:rsidP="00F406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(4) Lastly, and only on proof of express malice, what damages should be awarded?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think there can be no dispute regarding the first two issues. The appellants do not dispute the fact that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they uttered these defamatory words at the police station. It is also true for the reasons that I have given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occasion was qualifiedly privileged. Therefore in order to succeed, it had to be affirmatively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shown that the words were uttered at the police station with express malice.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Cave, J., stated in </w:t>
      </w:r>
      <w:r>
        <w:rPr>
          <w:rFonts w:ascii="Times New Roman" w:hAnsi="Times New Roman" w:cs="Times New Roman"/>
          <w:i/>
          <w:iCs/>
          <w:color w:val="000000"/>
        </w:rPr>
        <w:t xml:space="preserve">Scott v. Sampson </w:t>
      </w:r>
      <w:r>
        <w:rPr>
          <w:rFonts w:ascii="Times New Roman" w:hAnsi="Times New Roman" w:cs="Times New Roman"/>
          <w:color w:val="000000"/>
        </w:rPr>
        <w:t>(1882), 8 Q.B.D. 491 at p. 503: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law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recognises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every man a right to have the estimation in which he stands in the opinion of others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unaffected by false statements to his discredit.”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 that the publication of words defamatory of the plaintiff gives rise to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cause of action and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law presumes in the plaintiff’s favour that the words are false unless the defendant proves the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contrary. All this is done in order to protect the existing reputation of everyone or in the words of Cave,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J.,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estimation in which he stands in the opinion of others. In such cases the plaintiff need not prove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malice on the part of the defendant unless it is ruled that the words were published on a privileged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occasion. But clearly this wide protection of the individual’s existing reputation could not be left so open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injuring public order. Hence there are occasions upon which on grounds of public policy and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convenience, a person may without incurring any legal liability make statements about another which are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defamatory and may in fact turn out to be untrue. Provided that he makes these statements honestly and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any improper or indirect malice. These are called privileged occasions, and may be absolute or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qualified. This privilege must however not be abused by using it for purposes other than those for which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established. If this is done malice will readily be inferred and the privilege will not avail the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defendant. As Georges, C.J., as he then was, stated in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Chimala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Stores v. Zambia-Tanzania Road Services</w:t>
      </w:r>
      <w:r w:rsidR="00F406F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(1970), H.C.D. 232, “the concept of malice was clearly defined in the judgment of Brett, L.J., in </w:t>
      </w:r>
      <w:r>
        <w:rPr>
          <w:rFonts w:ascii="Times New Roman" w:hAnsi="Times New Roman" w:cs="Times New Roman"/>
          <w:i/>
          <w:iCs/>
          <w:color w:val="000000"/>
        </w:rPr>
        <w:t>Clarke</w:t>
      </w:r>
      <w:r w:rsidR="00F406F3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v.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Molyneux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(1877), 3 Q.B.D. 237 at p. 246”: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“If the occasion is privileged, it is for some reason, and the defendant is only entitled to the protection if he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uses the occasion for that reason. He is not entitled to the protection if he uses the occasion for some indirect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wrong motive . . . malice does not mean malice in law, a term in pleading, but actual malice, that which is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properly called malice . . . so if it be proved that out of anger, or for some other wrong motive, the defendant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has stated as true that which he does not know to be true, and he has stated it whether it be true or not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recklessly by reason of his anger or other motive, the jury may infer that he used the occasion not for the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reason which justifies it, but for the gratification of his anger or other indirect motive. The only test is whether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the defendant did, in fact, believe what he said, and not whether a reasonable man would have believed it.”</w:t>
      </w:r>
      <w:r w:rsidR="00F406F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This is the standard test by which the appellants’ report to the police will be judged to see whether it was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made maliciously. The resident magistrate placed emphasis on three things. First the appellants’ apparent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admission in para. 2 of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that they made a false report to the police. The magistrate should have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realised</w:t>
      </w:r>
      <w:proofErr w:type="spellEnd"/>
      <w:r>
        <w:rPr>
          <w:rFonts w:ascii="Times New Roman" w:hAnsi="Times New Roman" w:cs="Times New Roman"/>
          <w:color w:val="000000"/>
        </w:rPr>
        <w:t xml:space="preserve"> that the parties being unaided, this was merely an error in the use of words of an unfamiliar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language, in any case what they stated in the next line or so should have confirmed this to the magistrate.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Secondly the fact of the respondent’s acquittal in the primary court. As I have stated, the outcome of the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was irrelevant, the only important consideration being the honesty with which the report was made.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Thirdly the fact that on a previous occasion, the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first appellant had failed to establish her claim to this land. This may be so, although no formal evidence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led, but the record of the criminal trial in the primary court shows that the poles in dispute were not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 obtained from the land in question. Some of them had been purchased elsewhere by the appellants’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own money, and they put a guard over them. This being so, they had an unqualified right at least to some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them. The respondent came and started taking them away erroneously thinking that they had all been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cut from “his” land. In these circumstances can it be said that when the appellants made this report to the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police, they made it maliciously in that they knew it to be false and did not believe in its truth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themselves? They had a right, a complete right to some of the poles, they were informed by the man they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put to guard these poles that the respondent was taking them away. They rushed to their cell leader to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lodge a complaint, the cell leader in turn advised them to make a report to the police. This seems to me to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quite reasonable and I can find no malice in this.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apparently filed this claim before the completion of the criminal proceedings in the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primary court, this had the effect of making the allegations in paragraph 13 of the plaint inaccurate. The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allegation in para. 8 is also not borne out by the evidence of the cell leader in the criminal trial.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am therefore satisfied that the defamatory statement or report made by the appellants at the police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station </w:t>
      </w:r>
      <w:proofErr w:type="spellStart"/>
      <w:r>
        <w:rPr>
          <w:rFonts w:ascii="Times New Roman" w:hAnsi="Times New Roman" w:cs="Times New Roman"/>
          <w:color w:val="000000"/>
        </w:rPr>
        <w:t>Bukoba</w:t>
      </w:r>
      <w:proofErr w:type="spellEnd"/>
      <w:r>
        <w:rPr>
          <w:rFonts w:ascii="Times New Roman" w:hAnsi="Times New Roman" w:cs="Times New Roman"/>
          <w:color w:val="000000"/>
        </w:rPr>
        <w:t xml:space="preserve"> was made honestly and without malice – in any case no such malice has been shown to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existed.</w:t>
      </w:r>
      <w:r w:rsidR="00F406F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Accordingly the appeal is allowed with costs.</w:t>
      </w:r>
    </w:p>
    <w:p w:rsidR="003278A0" w:rsidRDefault="004F64AA" w:rsidP="004F64AA">
      <w:r>
        <w:rPr>
          <w:rFonts w:ascii="Times New Roman" w:hAnsi="Times New Roman" w:cs="Times New Roman"/>
          <w:i/>
          <w:iCs/>
          <w:color w:val="000000"/>
        </w:rPr>
        <w:t>Order accordingly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AA"/>
    <w:rsid w:val="003278A0"/>
    <w:rsid w:val="004F64AA"/>
    <w:rsid w:val="00F4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A6BDF3-0680-43EE-A9F9-68BF60B01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1752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2</cp:revision>
  <dcterms:created xsi:type="dcterms:W3CDTF">2018-07-06T11:42:00Z</dcterms:created>
  <dcterms:modified xsi:type="dcterms:W3CDTF">2018-07-11T17:23:00Z</dcterms:modified>
</cp:coreProperties>
</file>