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FB" w:rsidRDefault="008A70FB" w:rsidP="00507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Sefu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Hamza</w:t>
      </w:r>
    </w:p>
    <w:p w:rsidR="008A70FB" w:rsidRDefault="008A70FB" w:rsidP="00507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Arusha</w:t>
      </w:r>
    </w:p>
    <w:p w:rsidR="008A70FB" w:rsidRDefault="008A70FB" w:rsidP="00507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April 1974</w:t>
      </w:r>
    </w:p>
    <w:p w:rsidR="008A70FB" w:rsidRDefault="008A70FB" w:rsidP="00507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55/1973 (61/74)</w:t>
      </w:r>
    </w:p>
    <w:p w:rsidR="008A70FB" w:rsidRDefault="008A70FB" w:rsidP="00507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8A70FB" w:rsidRDefault="008A70FB" w:rsidP="00507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A70FB" w:rsidRDefault="008A70FB" w:rsidP="00507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Tanzania – Patel, Ag. J</w:t>
      </w:r>
    </w:p>
    <w:p w:rsidR="008A70FB" w:rsidRDefault="008A70FB" w:rsidP="008A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Customary Law – Succession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Zigua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custom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fyagio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Whether child can abandon rights.</w:t>
      </w:r>
    </w:p>
    <w:p w:rsidR="008A70FB" w:rsidRDefault="008A70FB" w:rsidP="008A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.</w:t>
      </w:r>
    </w:p>
    <w:p w:rsidR="008A70FB" w:rsidRDefault="00507CDB" w:rsidP="00507C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07CDB" w:rsidRDefault="008A70FB" w:rsidP="008A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This is an appeal from the High Court of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Tanzania at Arusha. The appellant was the defendant when the suit was instituted at </w:t>
      </w:r>
      <w:proofErr w:type="spellStart"/>
      <w:r>
        <w:rPr>
          <w:rFonts w:ascii="Times New Roman" w:hAnsi="Times New Roman" w:cs="Times New Roman"/>
          <w:color w:val="000000"/>
        </w:rPr>
        <w:t>Mswaki</w:t>
      </w:r>
      <w:proofErr w:type="spellEnd"/>
      <w:r>
        <w:rPr>
          <w:rFonts w:ascii="Times New Roman" w:hAnsi="Times New Roman" w:cs="Times New Roman"/>
          <w:color w:val="000000"/>
        </w:rPr>
        <w:t xml:space="preserve"> primary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and judgment was given in his favour. The plaintiff successfully appealed to the district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magistrate’s court of </w:t>
      </w:r>
      <w:proofErr w:type="spellStart"/>
      <w:r>
        <w:rPr>
          <w:rFonts w:ascii="Times New Roman" w:hAnsi="Times New Roman" w:cs="Times New Roman"/>
          <w:color w:val="000000"/>
        </w:rPr>
        <w:t>Handeni</w:t>
      </w:r>
      <w:proofErr w:type="spellEnd"/>
      <w:r>
        <w:rPr>
          <w:rFonts w:ascii="Times New Roman" w:hAnsi="Times New Roman" w:cs="Times New Roman"/>
          <w:color w:val="000000"/>
        </w:rPr>
        <w:t>, but the defendant’s appeal to the High Court against the decision of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court was dismissed. In a very short judgment the judge who heard the appeal adopted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the district court. This being a third appeal we are concerned only with points of law. In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Shah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Aguto</w:t>
      </w:r>
      <w:proofErr w:type="spellEnd"/>
      <w:r>
        <w:rPr>
          <w:rFonts w:ascii="Times New Roman" w:hAnsi="Times New Roman" w:cs="Times New Roman"/>
          <w:color w:val="000000"/>
        </w:rPr>
        <w:t>, [1970] E.A. 263 at p. 265 this Court, after reviewing some of the principles governing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of second and third appeals, held that where the first appellate court has reversed a finding of fact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trial court, it is a question of law whether it has acted judicially in doing so; and this entails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examination and evaluation of the evidence.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appellant, a </w:t>
      </w:r>
      <w:proofErr w:type="spellStart"/>
      <w:r>
        <w:rPr>
          <w:rFonts w:ascii="Times New Roman" w:hAnsi="Times New Roman" w:cs="Times New Roman"/>
          <w:color w:val="000000"/>
        </w:rPr>
        <w:t>Zigua</w:t>
      </w:r>
      <w:proofErr w:type="spellEnd"/>
      <w:r>
        <w:rPr>
          <w:rFonts w:ascii="Times New Roman" w:hAnsi="Times New Roman" w:cs="Times New Roman"/>
          <w:color w:val="000000"/>
        </w:rPr>
        <w:t xml:space="preserve"> by tribe, is the father of the respondent, and the suit arose out of a claim by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based on a </w:t>
      </w:r>
      <w:proofErr w:type="spellStart"/>
      <w:r>
        <w:rPr>
          <w:rFonts w:ascii="Times New Roman" w:hAnsi="Times New Roman" w:cs="Times New Roman"/>
          <w:color w:val="000000"/>
        </w:rPr>
        <w:t>Kizigua</w:t>
      </w:r>
      <w:proofErr w:type="spellEnd"/>
      <w:r>
        <w:rPr>
          <w:rFonts w:ascii="Times New Roman" w:hAnsi="Times New Roman" w:cs="Times New Roman"/>
          <w:color w:val="000000"/>
        </w:rPr>
        <w:t xml:space="preserve"> custom known as “</w:t>
      </w:r>
      <w:proofErr w:type="spellStart"/>
      <w:r>
        <w:rPr>
          <w:rFonts w:ascii="Times New Roman" w:hAnsi="Times New Roman" w:cs="Times New Roman"/>
          <w:color w:val="000000"/>
        </w:rPr>
        <w:t>fyagio</w:t>
      </w:r>
      <w:proofErr w:type="spellEnd"/>
      <w:r>
        <w:rPr>
          <w:rFonts w:ascii="Times New Roman" w:hAnsi="Times New Roman" w:cs="Times New Roman"/>
          <w:color w:val="000000"/>
        </w:rPr>
        <w:t>”. Under this custom when a married woman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dies and is survived by her husband and children of the marriage, the children are entitled to a share in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mother’s property which was jointly acquired and held by the parents. There were four issue of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marriage, the first and last being men. The respondent was the first child, and the property in question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consisted of cattle.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mother died in 1961 and in that very year the children claimed from their father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mother’s share of the cattle; but their claim was not seriously attended to until 1968 when tribal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elders were summoned to settle the matter. On 26 December 1968, the elders held their meeting and ten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head of cattle was set aside in satisfaction of the children’s claim under “</w:t>
      </w:r>
      <w:proofErr w:type="spellStart"/>
      <w:r>
        <w:rPr>
          <w:rFonts w:ascii="Times New Roman" w:hAnsi="Times New Roman" w:cs="Times New Roman"/>
          <w:color w:val="000000"/>
        </w:rPr>
        <w:t>fyagio</w:t>
      </w:r>
      <w:proofErr w:type="spellEnd"/>
      <w:r>
        <w:rPr>
          <w:rFonts w:ascii="Times New Roman" w:hAnsi="Times New Roman" w:cs="Times New Roman"/>
          <w:color w:val="000000"/>
        </w:rPr>
        <w:t>”. At that meeting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on his own volition, publicly and unconditionally announced his abandonment of his claim;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it was the youngest child, </w:t>
      </w:r>
      <w:proofErr w:type="spellStart"/>
      <w:r>
        <w:rPr>
          <w:rFonts w:ascii="Times New Roman" w:hAnsi="Times New Roman" w:cs="Times New Roman"/>
          <w:color w:val="000000"/>
        </w:rPr>
        <w:t>Mkumbi</w:t>
      </w:r>
      <w:proofErr w:type="spellEnd"/>
      <w:r w:rsidR="00507C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Seffu</w:t>
      </w:r>
      <w:proofErr w:type="spellEnd"/>
      <w:r>
        <w:rPr>
          <w:rFonts w:ascii="Times New Roman" w:hAnsi="Times New Roman" w:cs="Times New Roman"/>
          <w:color w:val="000000"/>
        </w:rPr>
        <w:t xml:space="preserve"> who received the ten head of cattle. A written record of the proceedings and decision of the elders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made out and was signed by </w:t>
      </w:r>
      <w:proofErr w:type="spellStart"/>
      <w:r>
        <w:rPr>
          <w:rFonts w:ascii="Times New Roman" w:hAnsi="Times New Roman" w:cs="Times New Roman"/>
          <w:color w:val="000000"/>
        </w:rPr>
        <w:t>Mkumbi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Seffu</w:t>
      </w:r>
      <w:proofErr w:type="spellEnd"/>
      <w:r>
        <w:rPr>
          <w:rFonts w:ascii="Times New Roman" w:hAnsi="Times New Roman" w:cs="Times New Roman"/>
          <w:color w:val="000000"/>
        </w:rPr>
        <w:t>. However, on 16 September 1971 the respondent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instituted these proceedings in the </w:t>
      </w:r>
      <w:proofErr w:type="spellStart"/>
      <w:r>
        <w:rPr>
          <w:rFonts w:ascii="Times New Roman" w:hAnsi="Times New Roman" w:cs="Times New Roman"/>
          <w:color w:val="000000"/>
        </w:rPr>
        <w:t>Mswaki</w:t>
      </w:r>
      <w:proofErr w:type="spellEnd"/>
      <w:r>
        <w:rPr>
          <w:rFonts w:ascii="Times New Roman" w:hAnsi="Times New Roman" w:cs="Times New Roman"/>
          <w:color w:val="000000"/>
        </w:rPr>
        <w:t xml:space="preserve"> primary court, claiming 33 head of cattle for himself and his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sisters, as their share of their mother’s property under “</w:t>
      </w:r>
      <w:proofErr w:type="spellStart"/>
      <w:r>
        <w:rPr>
          <w:rFonts w:ascii="Times New Roman" w:hAnsi="Times New Roman" w:cs="Times New Roman"/>
          <w:color w:val="000000"/>
        </w:rPr>
        <w:t>fyagio</w:t>
      </w:r>
      <w:proofErr w:type="spellEnd"/>
      <w:r>
        <w:rPr>
          <w:rFonts w:ascii="Times New Roman" w:hAnsi="Times New Roman" w:cs="Times New Roman"/>
          <w:color w:val="000000"/>
        </w:rPr>
        <w:t>”. His main contention at the trial was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his abandonment of his claim before the elders had been previously induced by his father. 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testified as follows: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distributor of such property did not turn up on the day fixed, then my father approached me at my</w:t>
      </w:r>
      <w:r w:rsidR="00507C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shamba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asked me not to accept a share out of the ten heads of cattle on grounds that father would give me</w:t>
      </w:r>
      <w:r w:rsidR="00507C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more share than the current offer. I did not object to this.”</w:t>
      </w:r>
      <w:r w:rsidR="00507C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trial magistrate on the evidence before him, particularly that of </w:t>
      </w:r>
      <w:proofErr w:type="spellStart"/>
      <w:r>
        <w:rPr>
          <w:rFonts w:ascii="Times New Roman" w:hAnsi="Times New Roman" w:cs="Times New Roman"/>
          <w:color w:val="000000"/>
        </w:rPr>
        <w:t>Mkumbi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Seffu</w:t>
      </w:r>
      <w:proofErr w:type="spellEnd"/>
      <w:r>
        <w:rPr>
          <w:rFonts w:ascii="Times New Roman" w:hAnsi="Times New Roman" w:cs="Times New Roman"/>
          <w:color w:val="000000"/>
        </w:rPr>
        <w:t xml:space="preserve"> and Adam </w:t>
      </w:r>
      <w:proofErr w:type="spellStart"/>
      <w:r>
        <w:rPr>
          <w:rFonts w:ascii="Times New Roman" w:hAnsi="Times New Roman" w:cs="Times New Roman"/>
          <w:color w:val="000000"/>
        </w:rPr>
        <w:t>Mkombozi</w:t>
      </w:r>
      <w:proofErr w:type="spellEnd"/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written record of the proceedings of the elders, came to the conclusion that the respondent had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establish his claim. He found for the appellant.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district magistrate’s court on appeal the respondent repeated his evidence before the primary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and, in addition, he disclosed that by 1969 he had found out that his father had given him a false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promise, and further that it was within his knowledge that his father had disinherited him, as well as his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younger brother, </w:t>
      </w:r>
      <w:proofErr w:type="spellStart"/>
      <w:r>
        <w:rPr>
          <w:rFonts w:ascii="Times New Roman" w:hAnsi="Times New Roman" w:cs="Times New Roman"/>
          <w:color w:val="000000"/>
        </w:rPr>
        <w:t>Mkumbi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Seffu</w:t>
      </w:r>
      <w:proofErr w:type="spellEnd"/>
      <w:r>
        <w:rPr>
          <w:rFonts w:ascii="Times New Roman" w:hAnsi="Times New Roman" w:cs="Times New Roman"/>
          <w:color w:val="000000"/>
        </w:rPr>
        <w:t>, in favour of other children by another wife. He called an additional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witness, </w:t>
      </w:r>
      <w:proofErr w:type="spellStart"/>
      <w:r>
        <w:rPr>
          <w:rFonts w:ascii="Times New Roman" w:hAnsi="Times New Roman" w:cs="Times New Roman"/>
          <w:color w:val="000000"/>
        </w:rPr>
        <w:t>Bakari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Athuman</w:t>
      </w:r>
      <w:proofErr w:type="spellEnd"/>
      <w:r>
        <w:rPr>
          <w:rFonts w:ascii="Times New Roman" w:hAnsi="Times New Roman" w:cs="Times New Roman"/>
          <w:color w:val="000000"/>
        </w:rPr>
        <w:t>, whose evidence added nothing new. The district court magistrate in his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accepted the respondent’s contention that the abandonment of his claim was conditional as set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above and reversed the finding of the trial magistrate. When granting leave to appeal to this Court,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Makame</w:t>
      </w:r>
      <w:proofErr w:type="spellEnd"/>
      <w:r>
        <w:rPr>
          <w:rFonts w:ascii="Times New Roman" w:hAnsi="Times New Roman" w:cs="Times New Roman"/>
          <w:color w:val="000000"/>
        </w:rPr>
        <w:t>, J. restricted the appeal to two issues which he considered raised points of law, namely;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</w:t>
      </w:r>
    </w:p>
    <w:p w:rsidR="008A70FB" w:rsidRDefault="008A70FB" w:rsidP="008A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“ 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if a person abandons his customary entitlement under 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fyagio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 by some private arrangement</w:t>
      </w:r>
      <w:r w:rsidR="00507C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brought out in the open he may go back on his customary right if the other party fails to carry out</w:t>
      </w:r>
      <w:r w:rsidR="00507C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part of the private deal.</w:t>
      </w:r>
      <w:r w:rsidR="00507C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determines the quantum in ‘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fyagio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’.”</w:t>
      </w:r>
      <w:r w:rsidR="00507C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his submission Mr. Kapoor for the appellant, touched briefly on the importance of “</w:t>
      </w:r>
      <w:proofErr w:type="spellStart"/>
      <w:r>
        <w:rPr>
          <w:rFonts w:ascii="Times New Roman" w:hAnsi="Times New Roman" w:cs="Times New Roman"/>
          <w:color w:val="000000"/>
        </w:rPr>
        <w:t>fyagio</w:t>
      </w:r>
      <w:proofErr w:type="spellEnd"/>
      <w:r>
        <w:rPr>
          <w:rFonts w:ascii="Times New Roman" w:hAnsi="Times New Roman" w:cs="Times New Roman"/>
          <w:color w:val="000000"/>
        </w:rPr>
        <w:t>” to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concerned, but hardly addressed us on the first issue. On the second issue he relied on the letter of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village executive officer dated 5 December 1968. He did point out, however, that the district court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had no evidence before him to reverse the finding of the primary court particularly as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condition which induced the respondent to abandon his customary right was still capable of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fulfilment by the appellant before his death. In my view this submission was sound. No time limit was set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fulfilment of the condition, and in any event the alleged understanding between the respondent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his father was too vague to be taken seriously. The respondent having publicly and unconditionally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abandoned his customary claim in clear terms and without disclosing any reasons for doing so, should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not, in my view, be allowed afterwards to fall back on his customary right.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the question of what determines the quantum in “</w:t>
      </w:r>
      <w:proofErr w:type="spellStart"/>
      <w:r>
        <w:rPr>
          <w:rFonts w:ascii="Times New Roman" w:hAnsi="Times New Roman" w:cs="Times New Roman"/>
          <w:color w:val="000000"/>
        </w:rPr>
        <w:t>fyagio</w:t>
      </w:r>
      <w:proofErr w:type="spellEnd"/>
      <w:r>
        <w:rPr>
          <w:rFonts w:ascii="Times New Roman" w:hAnsi="Times New Roman" w:cs="Times New Roman"/>
          <w:color w:val="000000"/>
        </w:rPr>
        <w:t>” there was no clear evidence before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on this issue. Some witnesses for the plaintiff indicated in their evidence that the wife would be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one quarter of the property in question. No doubt this was based on the village executive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officer’s letter, exhibit B, mentioned above, which contains the following passage: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“Those were the cattle owned by them jointly and according to our customs if a wife and husband divide the</w:t>
      </w:r>
      <w:r w:rsidR="00507C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property, the wife gets a quarter of it</w:t>
      </w:r>
      <w:bookmarkStart w:id="0" w:name="_GoBack"/>
      <w:bookmarkEnd w:id="0"/>
      <w:r w:rsidR="00507CDB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against that view there was the evidence of Adam </w:t>
      </w:r>
      <w:proofErr w:type="spellStart"/>
      <w:r>
        <w:rPr>
          <w:rFonts w:ascii="Times New Roman" w:hAnsi="Times New Roman" w:cs="Times New Roman"/>
          <w:color w:val="000000"/>
        </w:rPr>
        <w:t>Mkombozi</w:t>
      </w:r>
      <w:proofErr w:type="spellEnd"/>
      <w:r>
        <w:rPr>
          <w:rFonts w:ascii="Times New Roman" w:hAnsi="Times New Roman" w:cs="Times New Roman"/>
          <w:color w:val="000000"/>
        </w:rPr>
        <w:t xml:space="preserve"> that their ancestors did not fix any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proportion in which the spouses would share the property. With such evidence on record it is not open to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to decide what would be the proper proportion under “</w:t>
      </w:r>
      <w:proofErr w:type="spellStart"/>
      <w:r>
        <w:rPr>
          <w:rFonts w:ascii="Times New Roman" w:hAnsi="Times New Roman" w:cs="Times New Roman"/>
          <w:color w:val="000000"/>
        </w:rPr>
        <w:t>fyagio</w:t>
      </w:r>
      <w:proofErr w:type="spellEnd"/>
      <w:r>
        <w:rPr>
          <w:rFonts w:ascii="Times New Roman" w:hAnsi="Times New Roman" w:cs="Times New Roman"/>
          <w:color w:val="000000"/>
        </w:rPr>
        <w:t>”.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view the primary court magistrate wrote a </w:t>
      </w:r>
      <w:proofErr w:type="spellStart"/>
      <w:r>
        <w:rPr>
          <w:rFonts w:ascii="Times New Roman" w:hAnsi="Times New Roman" w:cs="Times New Roman"/>
          <w:color w:val="000000"/>
        </w:rPr>
        <w:t>well balanced</w:t>
      </w:r>
      <w:proofErr w:type="spellEnd"/>
      <w:r>
        <w:rPr>
          <w:rFonts w:ascii="Times New Roman" w:hAnsi="Times New Roman" w:cs="Times New Roman"/>
          <w:color w:val="000000"/>
        </w:rPr>
        <w:t xml:space="preserve"> judgment based on the evidence before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and reached a proper decision. I would allow this appeal, set aside the decision of the High Court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restore the decision of the primary court, with costs of the appeal here and in the High Court to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 xml:space="preserve">I have read and agree with the judgment of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 A. and as Law, Ag. V.-P.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agrees, the appeal is allowed in accordance with the order set out in the judgment of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 A.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 xml:space="preserve">I agree with the judgment of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 A. and with the order proposed by him. The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Hamza </w:t>
      </w:r>
      <w:proofErr w:type="spellStart"/>
      <w:r>
        <w:rPr>
          <w:rFonts w:ascii="Times New Roman" w:hAnsi="Times New Roman" w:cs="Times New Roman"/>
          <w:color w:val="000000"/>
        </w:rPr>
        <w:t>Sefu</w:t>
      </w:r>
      <w:proofErr w:type="spellEnd"/>
      <w:r>
        <w:rPr>
          <w:rFonts w:ascii="Times New Roman" w:hAnsi="Times New Roman" w:cs="Times New Roman"/>
          <w:color w:val="000000"/>
        </w:rPr>
        <w:t>, acting apparently on behalf of his sisters as well as himself, publicly and openly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renounced his right to a share in his deceased mother’s cattle. The Primary Court magistrate and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assessors held that he was bound by this renunciation. The evidence amply supported that finding, and I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that the appeal should be allowed, and the judgment of the Primary Court restored. It is accordingly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necessary to decide the second point referred to us by the High Court as to the proper apportionment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custom known as “</w:t>
      </w:r>
      <w:proofErr w:type="spellStart"/>
      <w:r>
        <w:rPr>
          <w:rFonts w:ascii="Times New Roman" w:hAnsi="Times New Roman" w:cs="Times New Roman"/>
          <w:color w:val="000000"/>
        </w:rPr>
        <w:t>fyagio</w:t>
      </w:r>
      <w:proofErr w:type="spellEnd"/>
      <w:r>
        <w:rPr>
          <w:rFonts w:ascii="Times New Roman" w:hAnsi="Times New Roman" w:cs="Times New Roman"/>
          <w:color w:val="000000"/>
        </w:rPr>
        <w:t>”. That is a matter to be established by evidence, and the evidence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adduced in these proceedings is inconclusive.</w:t>
      </w:r>
      <w:r w:rsidR="00507C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8A70FB" w:rsidRDefault="008A70FB" w:rsidP="008A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8A70FB" w:rsidRDefault="008A70FB" w:rsidP="008A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DN Kapoor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Vohora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Kapoor</w:t>
      </w:r>
      <w:r>
        <w:rPr>
          <w:rFonts w:ascii="Times New Roman" w:hAnsi="Times New Roman" w:cs="Times New Roman"/>
          <w:color w:val="000000"/>
        </w:rPr>
        <w:t>, Arusha)</w:t>
      </w:r>
    </w:p>
    <w:p w:rsidR="006B48C8" w:rsidRDefault="008A70FB" w:rsidP="008A70FB">
      <w:r>
        <w:rPr>
          <w:rFonts w:ascii="Times New Roman" w:hAnsi="Times New Roman" w:cs="Times New Roman"/>
          <w:color w:val="000000"/>
        </w:rPr>
        <w:t>The respondent appeared in person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FB"/>
    <w:rsid w:val="00507CDB"/>
    <w:rsid w:val="006B48C8"/>
    <w:rsid w:val="008A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7BD93-FE35-4D4C-A23D-E7B3293C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2018-07-05T13:43:00Z</dcterms:created>
  <dcterms:modified xsi:type="dcterms:W3CDTF">2018-07-11T16:43:00Z</dcterms:modified>
</cp:coreProperties>
</file>