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Shah v Aperit Investments SA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18 November 1999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143/99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Gicheru, Akiwumi and Owuor Jja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W Amoko</w:t>
      </w:r>
    </w:p>
    <w:p w:rsidR="00DD70B6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of Appeal – Record of appeal – Contents – Distinction between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primary documents and secondary documents – Consequences of failure to include a primary document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like an order – Rules 80 and 85(1) – Court of Appeal Rules.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Practice and procedure – Court of Appeal – Record of appeal – Contents – Distinction between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primary documents and secondary documents – Whether documents included in an affidavit included in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the record of appeal had to have certified translations thereof – Consequences of failure to include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certified copies of a document in a language other than English – Rule 85(1)</w:t>
      </w:r>
      <w:r>
        <w:rPr>
          <w:rFonts w:ascii="Times New Roman" w:hAnsi="Times New Roman" w:cs="Times New Roman"/>
          <w:color w:val="000000"/>
        </w:rPr>
        <w:t xml:space="preserve">(f) </w:t>
      </w:r>
      <w:r>
        <w:rPr>
          <w:rFonts w:ascii="Times New Roman" w:hAnsi="Times New Roman" w:cs="Times New Roman"/>
          <w:i/>
          <w:iCs/>
          <w:color w:val="000000"/>
        </w:rPr>
        <w:t>– Court of Appeal Rules.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Practice and procedure – Court of Appeal – Record of appeal – Contents – Orders –Form of the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orders – Whether an order should be drawn up in the same manner as a decree – Consequences of the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record of appeal containing an order not drawn up in the same manner as a decree – Order 20, Rules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6(1) and 7 – Civil Procedure Rules.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DD70B6" w:rsidRDefault="00DD70B6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8A315C" w:rsidRDefault="00DD70B6" w:rsidP="00DD70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GICHERU, AKIWUMI AND OWUOR JJA: </w:t>
      </w:r>
      <w:r>
        <w:rPr>
          <w:rFonts w:ascii="Times New Roman" w:hAnsi="Times New Roman" w:cs="Times New Roman"/>
          <w:color w:val="000000"/>
        </w:rPr>
        <w:t>There are several reasons why we think that the appeal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is incurably incompetent.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 primary document for the purpose of the appeal, the order appealed against must unambiguously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set out the date on which the ruling was delivered. As the order now stands, and even though it is stated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notice of appeal that the intended appeal is against the ruling delivered on 24 February, 1999 the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order, apart from this date, gives the wrong impression that the ruling had also been given on 3 May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1999. What happened may well have been as submitted by Mr </w:t>
      </w:r>
      <w:r>
        <w:rPr>
          <w:rFonts w:ascii="Times New Roman" w:hAnsi="Times New Roman" w:cs="Times New Roman"/>
          <w:i/>
          <w:iCs/>
          <w:color w:val="000000"/>
        </w:rPr>
        <w:t xml:space="preserve">Deverell </w:t>
      </w:r>
      <w:r>
        <w:rPr>
          <w:rFonts w:ascii="Times New Roman" w:hAnsi="Times New Roman" w:cs="Times New Roman"/>
          <w:color w:val="000000"/>
        </w:rPr>
        <w:t>for the Appellant that on 3 May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1999, the ruling of 24 February 1999, had been amended under section 99 of the Civil Procedure Act to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a clerical mistake. But this does not change the status of the ruling namely, that it was delivered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24 February 1999. This ambiguity in a primary document like the order is fatal. (See </w:t>
      </w:r>
      <w:r>
        <w:rPr>
          <w:rFonts w:ascii="Times New Roman" w:hAnsi="Times New Roman" w:cs="Times New Roman"/>
          <w:i/>
          <w:iCs/>
          <w:color w:val="000000"/>
        </w:rPr>
        <w:t>Anjumani v Ali</w:t>
      </w:r>
      <w:r w:rsidR="00DD70B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[1998] LLR 868 (CAK).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defect of similar effect is that the order does not as required by Order 20, Rules 6(1) and 7(6)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Civil Procedure Rules, to be prepared in a like manner as a decree, set out as it should, the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of the claim or the relief sought in the application which was the subject matter of the ruling.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will no longer condone this kind of infringement of the provisions of the Civil Procedure Rules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 primary document is involved.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Thirdly, there are two share certificates referred to in, and annexed to, several important affidavits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form part of the pleadings in the application. These share certificates are in Spanish. As required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Rule 85(1)(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of the Rules of this Court, certified translations of the share certificates must be included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record of appeal. The only exception to this, is if the share certificates are not relevant to matters in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controversy on the appeal. But the share certificates being the basis upon which the Respondent’s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to amend the plaint and which the application was the one which was the subject of the ruling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24 February 1999, we are unable to say that the share certificates are not relevant to the matter in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controversy on the appeal. The fact that the record of appeal does not contain certified English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translations of the share certificates also makes the record of appeal fatally invalid and so rendering the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incurably incompetent.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each of the foregoing reasons, the appeal is incompetent and is therefore struck out.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will make no order as to costs as the issues raised herein above, were all raised by us </w:t>
      </w:r>
      <w:r>
        <w:rPr>
          <w:rFonts w:ascii="Times New Roman" w:hAnsi="Times New Roman" w:cs="Times New Roman"/>
          <w:i/>
          <w:iCs/>
          <w:color w:val="000000"/>
        </w:rPr>
        <w:t>suo moto</w:t>
      </w:r>
      <w:r>
        <w:rPr>
          <w:rFonts w:ascii="Times New Roman" w:hAnsi="Times New Roman" w:cs="Times New Roman"/>
          <w:color w:val="000000"/>
        </w:rPr>
        <w:t>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so ordered.</w:t>
      </w:r>
      <w:r w:rsidR="00DD70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Deverell</w:t>
      </w:r>
    </w:p>
    <w:p w:rsidR="008A315C" w:rsidRDefault="008A315C" w:rsidP="008A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8A315C" w:rsidP="008A315C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C"/>
    <w:rsid w:val="003F18BF"/>
    <w:rsid w:val="008A315C"/>
    <w:rsid w:val="00DD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BC7F5-DAC9-4EDB-8990-699967A9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2018-07-05T10:59:00Z</dcterms:created>
  <dcterms:modified xsi:type="dcterms:W3CDTF">2018-07-11T16:28:00Z</dcterms:modified>
</cp:coreProperties>
</file>