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Situma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531 (SCU)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November 2000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9/00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JJSC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Deadly weapon – Hammer weighing about 2 kilograms used in robbery – Whether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hammer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deadly weapon under section 273(2) of the Penal Code.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Robbery – Aggravated robbery – Complainant robbed of his car – Minor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contradiction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testimony of witnesses – Whether minor contradiction prejudicial to prosecution case –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use of violence proved against Appellants.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was approached by two people at about 8:00 pm in September 1996 who wanted to hire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his</w:t>
      </w:r>
      <w:proofErr w:type="gramEnd"/>
      <w:r>
        <w:rPr>
          <w:rFonts w:ascii="Times New Roman" w:hAnsi="Times New Roman" w:cs="Times New Roman"/>
          <w:color w:val="000000"/>
        </w:rPr>
        <w:t xml:space="preserve"> taxi. Hiring charges were agreed on and the complainant drove the people to a hotel where two other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people</w:t>
      </w:r>
      <w:proofErr w:type="gramEnd"/>
      <w:r>
        <w:rPr>
          <w:rFonts w:ascii="Times New Roman" w:hAnsi="Times New Roman" w:cs="Times New Roman"/>
          <w:color w:val="000000"/>
        </w:rPr>
        <w:t xml:space="preserve"> joined them in the car. The complainant then drove towards the agreed destination.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 were among the four persons. Upon reaching the destination, the persons refused to alight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from</w:t>
      </w:r>
      <w:proofErr w:type="gramEnd"/>
      <w:r>
        <w:rPr>
          <w:rFonts w:ascii="Times New Roman" w:hAnsi="Times New Roman" w:cs="Times New Roman"/>
          <w:color w:val="000000"/>
        </w:rPr>
        <w:t xml:space="preserve"> the car. One of the passengers threw a rope around the complainant’s neck while the others hit him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a hammer and a spanner. When the complainant tried to run away, he was hit again and he fell down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unconscious</w:t>
      </w:r>
      <w:proofErr w:type="gramEnd"/>
      <w:r>
        <w:rPr>
          <w:rFonts w:ascii="Times New Roman" w:hAnsi="Times New Roman" w:cs="Times New Roman"/>
          <w:color w:val="000000"/>
        </w:rPr>
        <w:t>. The assailants then escaped with the car.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complainant later regained consciousness and sought treatment. The vehicle was recovered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following</w:t>
      </w:r>
      <w:proofErr w:type="gramEnd"/>
      <w:r>
        <w:rPr>
          <w:rFonts w:ascii="Times New Roman" w:hAnsi="Times New Roman" w:cs="Times New Roman"/>
          <w:color w:val="000000"/>
        </w:rPr>
        <w:t xml:space="preserve"> day in the First Appellant’s compound. All the Appellants were arrested at the home of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First Appellant and charged with robbery. 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Appellants stated that they had taken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complainant’s</w:t>
      </w:r>
      <w:proofErr w:type="gramEnd"/>
      <w:r>
        <w:rPr>
          <w:rFonts w:ascii="Times New Roman" w:hAnsi="Times New Roman" w:cs="Times New Roman"/>
          <w:color w:val="000000"/>
        </w:rPr>
        <w:t xml:space="preserve"> vehicle pursuant to a sale agreement with the complainant. The High Court rejected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Appellants’ story, accepted the prosecution’s case convicted and sentenced the Appellants to death.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532 of [2000] 2 EA 531 (CAK)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appealed to the Court of Appeal and the appeal was dismissed. They then appealed to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Supreme Court on the grounds that there were material contradictions in the testimonies of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prosecution</w:t>
      </w:r>
      <w:proofErr w:type="gramEnd"/>
      <w:r>
        <w:rPr>
          <w:rFonts w:ascii="Times New Roman" w:hAnsi="Times New Roman" w:cs="Times New Roman"/>
          <w:color w:val="000000"/>
        </w:rPr>
        <w:t xml:space="preserve"> witnesses, and that the court </w:t>
      </w:r>
      <w:proofErr w:type="spellStart"/>
      <w:r>
        <w:rPr>
          <w:rFonts w:ascii="Times New Roman" w:hAnsi="Times New Roman" w:cs="Times New Roman"/>
          <w:color w:val="000000"/>
        </w:rPr>
        <w:t>haderred</w:t>
      </w:r>
      <w:proofErr w:type="spellEnd"/>
      <w:r>
        <w:rPr>
          <w:rFonts w:ascii="Times New Roman" w:hAnsi="Times New Roman" w:cs="Times New Roman"/>
          <w:color w:val="000000"/>
        </w:rPr>
        <w:t xml:space="preserve"> in finding that violence had been used and that deadly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weapons</w:t>
      </w:r>
      <w:proofErr w:type="gramEnd"/>
      <w:r>
        <w:rPr>
          <w:rFonts w:ascii="Times New Roman" w:hAnsi="Times New Roman" w:cs="Times New Roman"/>
          <w:color w:val="000000"/>
        </w:rPr>
        <w:t xml:space="preserve"> had been used on the complainant.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Minor contradictions not deliberately made in order to mislead the court did not prejudice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Appellant’s case;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Tajar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EAC number 167 of 1969 (UR) followed. Concerning hearsay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>, the trial court had relied on some other evidence which was not hearsay and the portion of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 xml:space="preserve"> which was hearsay was severable from that shed upon by the court.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sufficient evidence to show that violence had been used on the complainant. The conduct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Appellants, including removing the number plates from the complainant’s vehicle was not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consistent</w:t>
      </w:r>
      <w:proofErr w:type="gramEnd"/>
      <w:r>
        <w:rPr>
          <w:rFonts w:ascii="Times New Roman" w:hAnsi="Times New Roman" w:cs="Times New Roman"/>
          <w:color w:val="000000"/>
        </w:rPr>
        <w:t xml:space="preserve"> with that of ordinary buyers but of robbers.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evidence showed that the Appellants had used a hammer weighing 2 kilograms to assault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complainant</w:t>
      </w:r>
      <w:proofErr w:type="gramEnd"/>
      <w:r>
        <w:rPr>
          <w:rFonts w:ascii="Times New Roman" w:hAnsi="Times New Roman" w:cs="Times New Roman"/>
          <w:color w:val="000000"/>
        </w:rPr>
        <w:t xml:space="preserve"> on the head, which was capable of causing death;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Wasajja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[1975] EA 181 and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Bir</w:t>
      </w:r>
      <w:r>
        <w:rPr>
          <w:rFonts w:ascii="Times New Roman" w:hAnsi="Times New Roman" w:cs="Times New Roman"/>
          <w:i/>
          <w:iCs/>
          <w:color w:val="000000"/>
        </w:rPr>
        <w:t>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(SC) </w:t>
      </w:r>
      <w:r>
        <w:rPr>
          <w:rFonts w:ascii="Times New Roman" w:hAnsi="Times New Roman" w:cs="Times New Roman"/>
          <w:color w:val="000000"/>
        </w:rPr>
        <w:t>criminal appeal number 32 of 1989 (UR) distinguished. The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weapon</w:t>
      </w:r>
      <w:proofErr w:type="gramEnd"/>
      <w:r>
        <w:rPr>
          <w:rFonts w:ascii="Times New Roman" w:hAnsi="Times New Roman" w:cs="Times New Roman"/>
          <w:color w:val="000000"/>
        </w:rPr>
        <w:t xml:space="preserve"> used by the Appellants, a hammer, was a deadly weapon within the meaning of section 273(2) of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Penal Code.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Birumba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(SC) </w:t>
      </w:r>
      <w:r>
        <w:rPr>
          <w:rFonts w:ascii="Times New Roman" w:hAnsi="Times New Roman" w:cs="Times New Roman"/>
          <w:color w:val="000000"/>
        </w:rPr>
        <w:t xml:space="preserve">criminal appeal number 32/1989 (UR)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6B61E1" w:rsidRDefault="006B61E1" w:rsidP="006B6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Tajar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EAC number 167/1969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F18BF" w:rsidRDefault="006B61E1" w:rsidP="006B61E1">
      <w:proofErr w:type="spellStart"/>
      <w:r>
        <w:rPr>
          <w:rFonts w:ascii="Times New Roman" w:hAnsi="Times New Roman" w:cs="Times New Roman"/>
          <w:i/>
          <w:iCs/>
          <w:color w:val="000000"/>
        </w:rPr>
        <w:t>Wasajja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 xml:space="preserve">[1975] EA 181 – </w:t>
      </w:r>
      <w:r>
        <w:rPr>
          <w:rFonts w:ascii="Times New Roman" w:hAnsi="Times New Roman" w:cs="Times New Roman"/>
          <w:b/>
          <w:bCs/>
          <w:color w:val="000000"/>
        </w:rPr>
        <w:t>D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E1"/>
    <w:rsid w:val="003F18BF"/>
    <w:rsid w:val="006B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CC6A8-7CEA-4397-A0CB-F7C905E2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2018-07-05T11:02:00Z</dcterms:created>
  <dcterms:modified xsi:type="dcterms:W3CDTF">2018-07-05T11:02:00Z</dcterms:modified>
</cp:coreProperties>
</file>