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Situma v Uganda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2 EA 531 (SCU)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Supreme Court of Uganda at Mengo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November 2000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9/00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Oder, Tsekooko, Karokora, Mulenga and Mukasa-Kikonyogo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JJSC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B Tusasirwe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M Kibanga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Deadly weapon – Hammer weighing about 2 kilograms used in robbery – Whether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hammer a deadly weapon under section 273(2) of the Penal Code.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Robbery – Aggravated robbery – Complainant robbed of his car – Minor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contradiction in testimony of witnesses – Whether minor contradiction prejudicial to prosecution case –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use of violence proved against Appellants.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complainant was approached by two people at about 8:00 pm in September 1996 who wanted to hire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 taxi. Hiring charges were agreed on and the complainant drove the people to a hotel where two other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people joined them in the car. The complainant then drove towards the agreed destination.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Appellants were among the four persons. Upon reaching the destination, the persons refused to alight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the car. One of the passengers threw a rope around the complainant’s neck while the others hit him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a hammer and a spanner. When the complainant tried to run away, he was hit again and he fell down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unconscious. The assailants then escaped with the car.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complainant later regained consciousness and sought treatment. The vehicle was recovered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day in the First Appellant’s compound. All the Appellants were arrested at the home of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 Appellant and charged with robbery. In their defence the Appellants stated that they had taken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complainant’s vehicle pursuant to a sale agreement with the complainant. The High Court rejected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Appellants’ story, accepted the prosecution’s case convicted and sentenced the Appellants to death.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532 of [2000] 2 EA 531 (CAK)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appealed to the Court of Appeal and the appeal was dismissed. They then appealed to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Supreme Court on the grounds that there were material contradictions in the testimonies of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prosecution witnesses, and that the court haderred in finding that violence had been used and that deadly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weapons had been used on the complainant.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Minor contradictions not deliberately made in order to mislead the court did not prejudice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Appellant’s case; </w:t>
      </w:r>
      <w:r>
        <w:rPr>
          <w:rFonts w:ascii="Times New Roman" w:hAnsi="Times New Roman" w:cs="Times New Roman"/>
          <w:i/>
          <w:iCs/>
          <w:color w:val="000000"/>
        </w:rPr>
        <w:t xml:space="preserve">Tajar v Uganda </w:t>
      </w:r>
      <w:r>
        <w:rPr>
          <w:rFonts w:ascii="Times New Roman" w:hAnsi="Times New Roman" w:cs="Times New Roman"/>
          <w:color w:val="000000"/>
        </w:rPr>
        <w:t>EAC number 167 of 1969 (UR) followed. Concerning hearsay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evidence, the trial court had relied on some other evidence which was not hearsay and the portion of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which was hearsay was severable from that shed upon by the court.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sufficient evidence to show that violence had been used on the complainant. The conduct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Appellants, including removing the number plates from the complainant’s vehicle was not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consistent with that of ordinary buyers but of robbers.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evidence showed that the Appellants had used a hammer weighing 2 kilograms to assault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complainant on the head, which was capable of causing death; </w:t>
      </w:r>
      <w:r>
        <w:rPr>
          <w:rFonts w:ascii="Times New Roman" w:hAnsi="Times New Roman" w:cs="Times New Roman"/>
          <w:i/>
          <w:iCs/>
          <w:color w:val="000000"/>
        </w:rPr>
        <w:t xml:space="preserve">Wasajja v Uganda </w:t>
      </w:r>
      <w:r>
        <w:rPr>
          <w:rFonts w:ascii="Times New Roman" w:hAnsi="Times New Roman" w:cs="Times New Roman"/>
          <w:color w:val="000000"/>
        </w:rPr>
        <w:t>[1975] EA 181 and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Bir</w:t>
      </w:r>
      <w:r>
        <w:rPr>
          <w:rFonts w:ascii="Times New Roman" w:hAnsi="Times New Roman" w:cs="Times New Roman"/>
          <w:i/>
          <w:iCs/>
          <w:color w:val="000000"/>
        </w:rPr>
        <w:t xml:space="preserve">umba and another v Uganda (SC) </w:t>
      </w:r>
      <w:r>
        <w:rPr>
          <w:rFonts w:ascii="Times New Roman" w:hAnsi="Times New Roman" w:cs="Times New Roman"/>
          <w:color w:val="000000"/>
        </w:rPr>
        <w:t>criminal appeal number 32 of 1989 (UR) distinguished.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weapon used by the Appellants, a hammer, was a deadly weapon within the meaning of section 273(2) of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Penal Code.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Birumba and another v Uganda (SC) </w:t>
      </w:r>
      <w:r>
        <w:rPr>
          <w:rFonts w:ascii="Times New Roman" w:hAnsi="Times New Roman" w:cs="Times New Roman"/>
          <w:color w:val="000000"/>
        </w:rPr>
        <w:t xml:space="preserve">criminal appeal number 32/1989 (UR)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Tajar v Uganda </w:t>
      </w:r>
      <w:r>
        <w:rPr>
          <w:rFonts w:ascii="Times New Roman" w:hAnsi="Times New Roman" w:cs="Times New Roman"/>
          <w:color w:val="000000"/>
        </w:rPr>
        <w:t xml:space="preserve">EAC number 167/1969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Wasajja v Uganda </w:t>
      </w:r>
      <w:r>
        <w:rPr>
          <w:rFonts w:ascii="Times New Roman" w:hAnsi="Times New Roman" w:cs="Times New Roman"/>
          <w:color w:val="000000"/>
        </w:rPr>
        <w:t xml:space="preserve">[1975] EA 181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ODER, TSEKOOKO, KAROKORA, MULENGA, AND MUKASA–KIKONYOGO JJSC: </w:t>
      </w:r>
      <w:r>
        <w:rPr>
          <w:rFonts w:ascii="Times New Roman" w:hAnsi="Times New Roman" w:cs="Times New Roman"/>
          <w:color w:val="000000"/>
        </w:rPr>
        <w:t>This is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second appeal. The Appellants were convicted by the High Court sitting at Mbale of the offence of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aggravated robbery contrary to sections 272 and 273(2) of the Penal Code and were sentenced to death.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Subsequently, the Court of Appeal confirmed the conviction and the sentence, whereupon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Appellants appealed to this Court. When the appeal came up, we heard counsel for Appellants, and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dismissed the appeal without hearing counsel for Respondent and reserved our reasons to be given later.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now give the reasons.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facts of the case are that on 6 September 1996 at about 8:00pm the complainant Nabeta Siraji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(PW1) was approached by two people who wanted to hire his taxi registration number 954 UBR to take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them to Nabumali. Hiring charges were agreed at Shs 7 000. After the two men entered the car, he drove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them to Palace Hotel in Mbale Town where he found Ali Wanyakala (A3) and another person. These two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joined them in the car. One of the two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533 of [2000] 2 EA 531 (CAK)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men had a bag. Situma (A1) provided money for fuel. After fuelling the vehicle at Total Petrol Station,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complainant drove them in accordance with the agreement to Nabumali Trading Centre. Instead of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passengers getting out of the vehicle, they persuaded the driver to drive them further. After going for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some distance one of the occupants at the back threw a rope around the complainant’s neck while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other passengers hit him with a hammer on the head. A struggle ensued. The complainant was able to get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rid of the rope and managed to get out of the car. He was hit with a hammer and a spanner used for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opening water pipes. When he tried to run away, he was hit again and fell down. After beating him and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leaving him for dead they made off with the vehicle.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later regained consciousness and through difficulty got transport back to Mbale Town where 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admitted at Mbale hospital for treatment.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following day the vehicle was recovered at Kawempe near Kampala in the compound of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Ramathan Situma (A1). All the three Appellants were arrested at the home of Ramathan Situma and later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were transferred to Mbale where they were charged with the offence of robbery.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Their defence was that they had taken the vehicle with the complainant’s consent after he had agreed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sell it to them at Shs 2 500 000. They said that they paid him Shs 500 000 and the balance of Shs 2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million was to be paid to him in Kampala. The Learned trial Judge rejected the Appellants’ story and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accepted the prosecution case, convicted them and sentenced them to death. Their appeal to the Court of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was dismissed on 24 November 1999 and hence this appeal.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appeal to this Court was based on six grounds, namely: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 T hat the Learned Justices of Appeal made an error of mixed law and fact when they held that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inconsistencies in the testimonies of PW2 and PW4 were minor and had been rightly disregarded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the trial Judge.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 T he Learned Justices of Appeal made an error of mixed law and fact when they found that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violence was proved to have been used during the alleged theft.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 T he Learned Justices of Appeal made an error of mixed law and fact when they upheld that deadly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weapons were used during the alleged theft, hence wrongly upholding the conviction of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Appellants for capital robbery.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 T he Learned Justices of Appeal erred in law when they found that the judgment of the lower court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tainted/prejudiced by reliance of hearsay evidence and in so doing, wrongly upheld the said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 T he Learned Justices of Appeal made an error of mixed law and fact when they summarily rejected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Appellants’ alternative prayer for conviction for simple robbery.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 T he Learned Justices of Appeal made an error of mixed law and fact when they upheld the finding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trial Judge that the tests results tendered by the prosecution sufficiently corroborated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allegation that the tools in question had been used to assault the complainant.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In arguing the appeal, Mr </w:t>
      </w:r>
      <w:r>
        <w:rPr>
          <w:rFonts w:ascii="Times New Roman" w:hAnsi="Times New Roman" w:cs="Times New Roman"/>
          <w:i/>
          <w:iCs/>
          <w:color w:val="000000"/>
        </w:rPr>
        <w:t xml:space="preserve">Tusasirwe </w:t>
      </w:r>
      <w:r>
        <w:rPr>
          <w:rFonts w:ascii="Times New Roman" w:hAnsi="Times New Roman" w:cs="Times New Roman"/>
          <w:color w:val="000000"/>
        </w:rPr>
        <w:t>who appeared for the Appellants argued grounds 1 and 4 together.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 2 was argued separately whilst grounds 3, 5 and 6 were argued together.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534 of [2000] 2 EA 531 (CAK)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thrust of grounds 1 and 4 was that if the Court of Appeal had properly exercised its duty as first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appellate court and re-evaluated the evidence as required under Rule 29 of the Rules of the Court of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Appeal, 1996, the Justices of Appeal would have found that the inconsistencies in the evidence of Siraji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Nabeta (PW1) and deputy sergeant Muganga (PW4) were major. He contended that in view of those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inconsistencies and the hearsay evidence, it was wrong for the Court of Appeal to uphold the judgment of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High Court.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issue of hearsay, the Court of Appeal held that it was true that the evidence relating to what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Lukiya Ssonko told PW2 and PW4 was hearsay. However, the Court of Appeal held rightly, in our view,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since in reaching his decision the trial Judge relied on some other evidence which was not hearsay at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all, the portion of hearsay evidence was severable. In any case we do not accept the contention that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hearsay evidence occasioned any miscarriage of justice.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issue of contradictions in the evidence of Kiyingi Christopher (PW2) and deputy sergeant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Muganga (PW4) as to who recovered the exhibits from the house of Situma, the First Appellant,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 addressed itself to the contradictions and found that these were minor and had not been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deliberately made in order to mislead the court. The Court of Appeal relied on the case of </w:t>
      </w:r>
      <w:r>
        <w:rPr>
          <w:rFonts w:ascii="Times New Roman" w:hAnsi="Times New Roman" w:cs="Times New Roman"/>
          <w:i/>
          <w:iCs/>
          <w:color w:val="000000"/>
        </w:rPr>
        <w:t>Tajar v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Uganda </w:t>
      </w:r>
      <w:r>
        <w:rPr>
          <w:rFonts w:ascii="Times New Roman" w:hAnsi="Times New Roman" w:cs="Times New Roman"/>
          <w:color w:val="000000"/>
        </w:rPr>
        <w:t>[1969] EACA number 167 of 1969 (UR) for the above proposition. We agree with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conclusion of the Court of Appeal on the issue of contradictions. In any case, we do not see any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substance in the complaint concerning the contradictions since Situma (A1) admitted that the exhibits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were picked from his residence. In the result we found that grounds 1 and 4 must fail.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issue of whether or not the Appellants used violence in taking the vehicle from the complainant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clearly raised and considered by the trial court and the Court of Appeal. We agree with the findings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both courts that if the complainant had sold the vehicle as claimed by the Appellants, they would not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assaulted him, inflicting cut wounds on his head and abandoning him for dead at night in the bush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around Nabumali. The signs of struggle at the scene of the robbery as observed by William (PW5) during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investigation of the case was evidence that the vehicle was not voluntarily handed to the Appellants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the complainant. This evidence coupled with the absence of the number plates from the vehicle when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parked it outside the First Appellant’s residence at Kawempe in Kampala was clear indication that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could not have got the vehicle with the consent of the complainant.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Clearly, the conduct of the Appellants in the whole exercise was rightly construed by the two courts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below as not of ordinary buyers but of robbers. In the premises, we found that ground 2 must also fail.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now turn to grounds 3, 5 and 6 which were argued together. The prosecution evidence which was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accepted by the trial court was that the Appellants assaulted the victim with a hammer which is used in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crushing stones and a spanner used by plumbers. The hammer was estimated to weigh about 2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kilogramms. In our view, the Learned trial Judge rightly held that if the hammer was used for offensive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purpose on the head of the victim, it was capable of causing the death of the victim. In our view, the case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</w:rPr>
        <w:t xml:space="preserve">Wasajja v Uganda </w:t>
      </w:r>
      <w:r>
        <w:rPr>
          <w:rFonts w:ascii="Times New Roman" w:hAnsi="Times New Roman" w:cs="Times New Roman"/>
          <w:color w:val="000000"/>
        </w:rPr>
        <w:t>[1975] EA 181 is distinguishable from this case, because, in that case, the alleged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pistol used in the robbery had not been produced at the trial to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535 of [2000] 2 EA 531 (CAK)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prove that it was a deadly weapon and secondly the pistol had not been fired in the course of the robbery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nor had it been fire tested to prove whether or not it could fire ammunition. There the finding of simple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robbery by the trial court was upheld.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Birumba and Another v Uganda (SC) </w:t>
      </w:r>
      <w:r>
        <w:rPr>
          <w:rFonts w:ascii="Times New Roman" w:hAnsi="Times New Roman" w:cs="Times New Roman"/>
          <w:color w:val="000000"/>
        </w:rPr>
        <w:t>criminal appeal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number 32 of 1989 (UR) is also distinguishable from the instant case, for similar reasons. The pistol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alleged to have been used in the robbery was not produced in court and was neither fired in the robbery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nor fire tested. The Supreme Court could not in the circumstances uphold the conviction for aggravated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robbery.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instant case, the weapon used was a hammer used in crushing stones. The issue was whether it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a deadly weapon within the meaning of section 273(2) of the Penal Code. In our view, a hammer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weighing about 2 kilograms which was exhibited, when used for offensive purpose on the victims’ head,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was capable of smashing the victim’s skull, resulting in his death. We would not interfere with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holding of the lower court on that issue. Consequently, we cannot fault the Court of Appeal’s finding that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weapon used in the robbery was deadly. We agree with the Court of Appeal that the absence of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medical evidence on the nature of the injuries sustained by the victim of the robbery was immaterial, as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victim of the robbery need not sustain injuries in the robbery. It is enough to show that the robbers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used or threatened to use a deadly weapon. In this case, there was ample evidence that the Appellants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used a deadly weapon in the process of taking the complainant’s vehicle. The Appellants’ alternative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prayer for a conviction of simple robbery was therefore unsustainable and was rightly rejected by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think, however, that the criticism raised in ground six has substance. Clearly there was serious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omission on the part of the investigating officer who submitted blood samples and blood-stained exhibits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the government chemist for analytical examination. He submitted the complainant’s blood samples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only but failed to submit the Appellants’ blood samples to rule out any possibility of the bloodstains on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exhibits being those of any of the Appellants. We have to stress that if the prosecution had intended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prove that the blood stains on the exhibits was the victim’s blood, it was necessary to submit to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government chemist blood samples from both the victim and the suspects (Appellants) together with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blood-stained exhibits for analytical comparison. That way it would have been determined if the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bloodstains on the hammer were not those of any of the Appellants. As it happens this was not done with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result that the evidence of the blood test results is not as weighty corroboration as it would otherwise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have been.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in our view, the omission to submit blood samples from the Appellants for analytical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examination by the government chemist did not weaken the prosecution case as there was overwhelming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by PW1 that a hammer and a spanner were used by the Appellants to hit him on his head during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robbery.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circumstances, we found no merit in the appeal and dismissed it.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CA5C32" w:rsidRDefault="00CA5C32" w:rsidP="00CA5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3F18BF" w:rsidRDefault="003F18BF">
      <w:bookmarkStart w:id="0" w:name="_GoBack"/>
      <w:bookmarkEnd w:id="0"/>
    </w:p>
    <w:sectPr w:rsidR="003F18BF" w:rsidSect="00CC75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32"/>
    <w:rsid w:val="003F18BF"/>
    <w:rsid w:val="00CA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2AB4E-F059-4BAF-AFEC-BAAF156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2205</Words>
  <Characters>12570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2018-07-05T11:03:00Z</dcterms:created>
  <dcterms:modified xsi:type="dcterms:W3CDTF">2018-07-05T11:03:00Z</dcterms:modified>
</cp:coreProperties>
</file>