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B2E" w:rsidRDefault="00674B2E" w:rsidP="006230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Ssemogerere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Attorney-General (3)</w:t>
      </w:r>
    </w:p>
    <w:p w:rsidR="00674B2E" w:rsidRDefault="00674B2E" w:rsidP="006230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674B2E" w:rsidRDefault="00674B2E" w:rsidP="006230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29 January 2004</w:t>
      </w:r>
    </w:p>
    <w:p w:rsidR="00674B2E" w:rsidRDefault="00674B2E" w:rsidP="006230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1/02</w:t>
      </w:r>
    </w:p>
    <w:p w:rsidR="00674B2E" w:rsidRDefault="00674B2E" w:rsidP="006230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Kanyeihamba</w:t>
      </w:r>
      <w:proofErr w:type="spellEnd"/>
      <w:proofErr w:type="gramEnd"/>
    </w:p>
    <w:p w:rsidR="00674B2E" w:rsidRDefault="00674B2E" w:rsidP="006230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JJSC and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AJSC</w:t>
      </w:r>
    </w:p>
    <w:p w:rsidR="00674B2E" w:rsidRDefault="00674B2E" w:rsidP="006230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74B2E" w:rsidRDefault="00674B2E" w:rsidP="006230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 – Amendment – Procedure to be followed – Whether Act 13 of 2000 complied with</w:t>
      </w:r>
      <w:r w:rsidR="0062300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procedure for amending Constitution – Whether Constitution may be amended by implication and</w:t>
      </w:r>
      <w:r w:rsidR="0062300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infection – Whether Act 13 of 2000 was unconstitutional – Articles 28, 41(1), 44(c), 128(1) (2) (3),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137(3), 259 and 262 Constitution of Uganda.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Constitutional Court – Jurisdiction – Whether Constitutional Court had jurisdiction to hear petition</w:t>
      </w:r>
      <w:r w:rsidR="0062300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challenging an Act of Parliament unconstitutional – Article 137(3) Constitution of Uganda.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62300F" w:rsidRDefault="00674B2E" w:rsidP="006230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Paul K </w:t>
      </w:r>
      <w:proofErr w:type="spellStart"/>
      <w:r>
        <w:rPr>
          <w:rFonts w:ascii="Times New Roman" w:hAnsi="Times New Roman" w:cs="Times New Roman"/>
          <w:color w:val="000000"/>
        </w:rPr>
        <w:t>Ssemogerere</w:t>
      </w:r>
      <w:proofErr w:type="spellEnd"/>
      <w:r>
        <w:rPr>
          <w:rFonts w:ascii="Times New Roman" w:hAnsi="Times New Roman" w:cs="Times New Roman"/>
          <w:color w:val="000000"/>
        </w:rPr>
        <w:t xml:space="preserve"> and Zachary </w:t>
      </w:r>
      <w:proofErr w:type="spellStart"/>
      <w:r>
        <w:rPr>
          <w:rFonts w:ascii="Times New Roman" w:hAnsi="Times New Roman" w:cs="Times New Roman"/>
          <w:color w:val="000000"/>
        </w:rPr>
        <w:t>Olum</w:t>
      </w:r>
      <w:proofErr w:type="spellEnd"/>
      <w:r>
        <w:rPr>
          <w:rFonts w:ascii="Times New Roman" w:hAnsi="Times New Roman" w:cs="Times New Roman"/>
          <w:color w:val="000000"/>
        </w:rPr>
        <w:t xml:space="preserve"> petitioned the Constitutional Court seeking a declaration that the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Referendum and Other Provisions Act of 1999 was null and void on the ground that parliament had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passed it without a quorum. The Constitutional Court dismissed the petition as incompetent and decided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 has no jurisdiction to entertain the petition. The petitioners appealed to the Supreme Court which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the appeal and held that the Constitutional Court had jurisdiction to decide whether or not the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Referendum and Other Provisions Act was passed in accordance with the provision of the Constitution.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petition was referred back to the Constitutional Court for hearing.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Constitutional Court heard the petition and declared null and void the Referendum and Other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Act which had been passed without the requisite quorum and in disregard of the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provisions applicable. As a result of that judgment, parliament passed the first amendment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1995 constitution (Uganda), namely, the Constitution (Amendment) Act number 13 of 2000. It was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introduced in parliament, debated, passed and received presidential assent.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three appellants,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Paul </w:t>
      </w:r>
      <w:proofErr w:type="spellStart"/>
      <w:r>
        <w:rPr>
          <w:rFonts w:ascii="Times New Roman" w:hAnsi="Times New Roman" w:cs="Times New Roman"/>
          <w:color w:val="000000"/>
        </w:rPr>
        <w:t>Ssemogerere</w:t>
      </w:r>
      <w:proofErr w:type="spellEnd"/>
      <w:r>
        <w:rPr>
          <w:rFonts w:ascii="Times New Roman" w:hAnsi="Times New Roman" w:cs="Times New Roman"/>
          <w:color w:val="000000"/>
        </w:rPr>
        <w:t xml:space="preserve">, Zachary </w:t>
      </w:r>
      <w:proofErr w:type="spellStart"/>
      <w:r>
        <w:rPr>
          <w:rFonts w:ascii="Times New Roman" w:hAnsi="Times New Roman" w:cs="Times New Roman"/>
          <w:color w:val="000000"/>
        </w:rPr>
        <w:t>Olum</w:t>
      </w:r>
      <w:proofErr w:type="spellEnd"/>
      <w:r>
        <w:rPr>
          <w:rFonts w:ascii="Times New Roman" w:hAnsi="Times New Roman" w:cs="Times New Roman"/>
          <w:color w:val="000000"/>
        </w:rPr>
        <w:t xml:space="preserve"> and Juliet Rainer </w:t>
      </w:r>
      <w:proofErr w:type="spellStart"/>
      <w:r>
        <w:rPr>
          <w:rFonts w:ascii="Times New Roman" w:hAnsi="Times New Roman" w:cs="Times New Roman"/>
          <w:color w:val="000000"/>
        </w:rPr>
        <w:t>Kafire</w:t>
      </w:r>
      <w:proofErr w:type="spellEnd"/>
      <w:r>
        <w:rPr>
          <w:rFonts w:ascii="Times New Roman" w:hAnsi="Times New Roman" w:cs="Times New Roman"/>
          <w:color w:val="000000"/>
        </w:rPr>
        <w:t xml:space="preserve"> filed a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constitutional petition against the Attorney-General challenging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the constitutionality of the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(Amendment) Act number 13 of 2000. The Constitutional Court declared by a majority that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had no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to interpret one provision of the Constitution against another or others. It decided that it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only hear one ground which it framed, namely, whether Act 13 of 2000 was passed in compliance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procedural requirements for the amendment of the Constitution. The Constitutional Court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 the petition and held that Act 13 of 2000 had properly amended articles 88, 89, 90, 97 and 257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were specifically enumerated in the long title to the amending bill. The Court further held that the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had not amended any other articles of the Constitution.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appealed against the majority decision of the Constitutional Court.</w:t>
      </w:r>
      <w:r w:rsidR="0062300F">
        <w:rPr>
          <w:rFonts w:ascii="Times New Roman" w:hAnsi="Times New Roman" w:cs="Times New Roman"/>
          <w:color w:val="000000"/>
        </w:rPr>
        <w:t xml:space="preserve"> </w:t>
      </w:r>
    </w:p>
    <w:p w:rsidR="0062300F" w:rsidRDefault="0062300F" w:rsidP="006230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2300F" w:rsidRDefault="00674B2E" w:rsidP="006230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Constitutional Court was under a duty to make a declaration. In denying that it had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jurisdiction to make a declaration, the </w:t>
      </w:r>
      <w:r w:rsidR="0062300F">
        <w:rPr>
          <w:rFonts w:ascii="Times New Roman" w:hAnsi="Times New Roman" w:cs="Times New Roman"/>
          <w:color w:val="000000"/>
        </w:rPr>
        <w:t>learned</w:t>
      </w:r>
      <w:r>
        <w:rPr>
          <w:rFonts w:ascii="Times New Roman" w:hAnsi="Times New Roman" w:cs="Times New Roman"/>
          <w:color w:val="000000"/>
        </w:rPr>
        <w:t xml:space="preserve"> majority Justices of the Constitutional Court had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abdicated the function of the Court and their decision was made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incuriam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i/>
          <w:iCs/>
          <w:color w:val="000000"/>
        </w:rPr>
        <w:t>Attorney-General v</w:t>
      </w:r>
      <w:r w:rsidR="0062300F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constitutional appeal number 1 of 1997;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Ssemogerere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Attorney-General </w:t>
      </w:r>
      <w:r>
        <w:rPr>
          <w:rFonts w:ascii="Times New Roman" w:hAnsi="Times New Roman" w:cs="Times New Roman"/>
          <w:color w:val="000000"/>
        </w:rPr>
        <w:t>[2000]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LLR 5 (SCU) followed.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Rwanyarare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Attorney-General </w:t>
      </w:r>
      <w:r>
        <w:rPr>
          <w:rFonts w:ascii="Times New Roman" w:hAnsi="Times New Roman" w:cs="Times New Roman"/>
          <w:color w:val="000000"/>
        </w:rPr>
        <w:t xml:space="preserve">[1999] LLR 43 (CAU); </w:t>
      </w:r>
      <w:r>
        <w:rPr>
          <w:rFonts w:ascii="Times New Roman" w:hAnsi="Times New Roman" w:cs="Times New Roman"/>
          <w:i/>
          <w:iCs/>
          <w:color w:val="000000"/>
        </w:rPr>
        <w:t>Uganda</w:t>
      </w:r>
      <w:r w:rsidR="0062300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Law Society and another v Attorney-General </w:t>
      </w:r>
      <w:r>
        <w:rPr>
          <w:rFonts w:ascii="Times New Roman" w:hAnsi="Times New Roman" w:cs="Times New Roman"/>
          <w:color w:val="000000"/>
        </w:rPr>
        <w:t>[2001] 1 EA 301 overruled.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amending article 88, 89, 90 and 97 of the Constitution, parliament failed to comply with the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the Constitution in that the bill effecting their amendment should have been accompanied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 certification by the speaker of parliament indicating that the bill had complied with the provisions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presidential assent.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(Amendment) Act 13 of 2000 was unconstitutional and should be struck out as null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void.</w:t>
      </w:r>
      <w:r w:rsidR="0062300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allowed.</w:t>
      </w:r>
      <w:r w:rsidR="0062300F">
        <w:rPr>
          <w:rFonts w:ascii="Times New Roman" w:hAnsi="Times New Roman" w:cs="Times New Roman"/>
          <w:color w:val="000000"/>
        </w:rPr>
        <w:t xml:space="preserve"> 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lastRenderedPageBreak/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Attorney-General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constitutional appeal number 1 of 1997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Chapaa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Attorney-General </w:t>
      </w:r>
      <w:r>
        <w:rPr>
          <w:rFonts w:ascii="Times New Roman" w:hAnsi="Times New Roman" w:cs="Times New Roman"/>
          <w:color w:val="000000"/>
        </w:rPr>
        <w:t xml:space="preserve">constitutional petition number 6 of 2000 (UR)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Dodhi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National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Gridlays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bank Ltd </w:t>
      </w:r>
      <w:r>
        <w:rPr>
          <w:rFonts w:ascii="Times New Roman" w:hAnsi="Times New Roman" w:cs="Times New Roman"/>
          <w:color w:val="000000"/>
        </w:rPr>
        <w:t xml:space="preserve">[1970] EA 195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Kiriri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Cotton Company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Ranchoddas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Kesharji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Dewani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[1958] EA 239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Opolo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 xml:space="preserve">[1969] EA 631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Rwanyarare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Attorney-General </w:t>
      </w:r>
      <w:r>
        <w:rPr>
          <w:rFonts w:ascii="Times New Roman" w:hAnsi="Times New Roman" w:cs="Times New Roman"/>
          <w:color w:val="000000"/>
        </w:rPr>
        <w:t xml:space="preserve">[1999] LLR 43 (CAU) – </w:t>
      </w:r>
      <w:r>
        <w:rPr>
          <w:rFonts w:ascii="Times New Roman" w:hAnsi="Times New Roman" w:cs="Times New Roman"/>
          <w:b/>
          <w:bCs/>
          <w:color w:val="000000"/>
        </w:rPr>
        <w:t>O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Serugo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Kampala City Council and another </w:t>
      </w:r>
      <w:r>
        <w:rPr>
          <w:rFonts w:ascii="Times New Roman" w:hAnsi="Times New Roman" w:cs="Times New Roman"/>
          <w:color w:val="000000"/>
        </w:rPr>
        <w:t xml:space="preserve">constitutional appeal number 2 of 1998 (SC) (UR)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Sowabiri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Uganda </w:t>
      </w:r>
      <w:r>
        <w:rPr>
          <w:rFonts w:ascii="Times New Roman" w:hAnsi="Times New Roman" w:cs="Times New Roman"/>
          <w:color w:val="000000"/>
        </w:rPr>
        <w:t xml:space="preserve">(SSC) criminal appeal number 5 of 1990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Ssemogerere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Attorney-General </w:t>
      </w:r>
      <w:r>
        <w:rPr>
          <w:rFonts w:ascii="Times New Roman" w:hAnsi="Times New Roman" w:cs="Times New Roman"/>
          <w:color w:val="000000"/>
        </w:rPr>
        <w:t xml:space="preserve">[1999] LLR 1 (CAU)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Ssemogerere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Attorney-General </w:t>
      </w:r>
      <w:r>
        <w:rPr>
          <w:rFonts w:ascii="Times New Roman" w:hAnsi="Times New Roman" w:cs="Times New Roman"/>
          <w:color w:val="000000"/>
        </w:rPr>
        <w:t xml:space="preserve">[2000] LLR 5 (SCU)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</w:t>
      </w:r>
      <w:r>
        <w:rPr>
          <w:rFonts w:ascii="Times New Roman" w:hAnsi="Times New Roman" w:cs="Times New Roman"/>
          <w:color w:val="000000"/>
        </w:rPr>
        <w:t xml:space="preserve">l constitutional appeal number 1 of 1997 (SC)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 xml:space="preserve">constitutional case number 1 of 1996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Uganda Law Society and another v Attorney-General </w:t>
      </w:r>
      <w:r>
        <w:rPr>
          <w:rFonts w:ascii="Times New Roman" w:hAnsi="Times New Roman" w:cs="Times New Roman"/>
          <w:color w:val="000000"/>
        </w:rPr>
        <w:t xml:space="preserve">[2001] 1 EA 301 – </w:t>
      </w:r>
      <w:r>
        <w:rPr>
          <w:rFonts w:ascii="Times New Roman" w:hAnsi="Times New Roman" w:cs="Times New Roman"/>
          <w:b/>
          <w:bCs/>
          <w:color w:val="000000"/>
        </w:rPr>
        <w:t>O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Canada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The Queen v Big M Drug Mart Limited </w:t>
      </w:r>
      <w:r>
        <w:rPr>
          <w:rFonts w:ascii="Times New Roman" w:hAnsi="Times New Roman" w:cs="Times New Roman"/>
          <w:color w:val="000000"/>
        </w:rPr>
        <w:t xml:space="preserve">[1986] LRC 332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India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KC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Gajapati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Narayan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Orissa </w:t>
      </w:r>
      <w:r>
        <w:rPr>
          <w:rFonts w:ascii="Times New Roman" w:hAnsi="Times New Roman" w:cs="Times New Roman"/>
          <w:color w:val="000000"/>
        </w:rPr>
        <w:t xml:space="preserve">[1954] SCRI (53) ASC 375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Kesavananda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State of Kerala </w:t>
      </w:r>
      <w:r>
        <w:rPr>
          <w:rFonts w:ascii="Times New Roman" w:hAnsi="Times New Roman" w:cs="Times New Roman"/>
          <w:color w:val="000000"/>
        </w:rPr>
        <w:t xml:space="preserve">AIR 1654 SC 788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Kesavananda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State of Kerala </w:t>
      </w:r>
      <w:r>
        <w:rPr>
          <w:rFonts w:ascii="Times New Roman" w:hAnsi="Times New Roman" w:cs="Times New Roman"/>
          <w:color w:val="000000"/>
        </w:rPr>
        <w:t xml:space="preserve">AIR 1973 SC 146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Singapore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Teo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Soh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Lung v Minister of Home affairs and others </w:t>
      </w:r>
      <w:r>
        <w:rPr>
          <w:rFonts w:ascii="Times New Roman" w:hAnsi="Times New Roman" w:cs="Times New Roman"/>
          <w:color w:val="000000"/>
        </w:rPr>
        <w:t xml:space="preserve">[1990] LRC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South Africa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Phato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 xml:space="preserve">[1999] 3 LRC 587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Attorney-General for Alberta v Attorney-General for Canada </w:t>
      </w:r>
      <w:r>
        <w:rPr>
          <w:rFonts w:ascii="Times New Roman" w:hAnsi="Times New Roman" w:cs="Times New Roman"/>
          <w:color w:val="000000"/>
        </w:rPr>
        <w:t xml:space="preserve">[1979]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Attorney-General for Ontario v Reciprocal Insurers </w:t>
      </w:r>
      <w:r>
        <w:rPr>
          <w:rFonts w:ascii="Times New Roman" w:hAnsi="Times New Roman" w:cs="Times New Roman"/>
          <w:color w:val="000000"/>
        </w:rPr>
        <w:t xml:space="preserve">[1924] AC 326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Bribery Commissioner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v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Ranasinghe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[1965] AC 132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House of Lords Practice Statement (Judicial Precedent) </w:t>
      </w:r>
      <w:r>
        <w:rPr>
          <w:rFonts w:ascii="Times New Roman" w:hAnsi="Times New Roman" w:cs="Times New Roman"/>
          <w:color w:val="000000"/>
        </w:rPr>
        <w:t xml:space="preserve">[1966] I WLR 1234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Morgan Pty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Commissioner of Taxation for NSW </w:t>
      </w:r>
      <w:r>
        <w:rPr>
          <w:rFonts w:ascii="Times New Roman" w:hAnsi="Times New Roman" w:cs="Times New Roman"/>
          <w:color w:val="000000"/>
        </w:rPr>
        <w:t xml:space="preserve">[1940] AC 838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Stockadale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Hansard </w:t>
      </w:r>
      <w:r>
        <w:rPr>
          <w:rFonts w:ascii="Times New Roman" w:hAnsi="Times New Roman" w:cs="Times New Roman"/>
          <w:color w:val="000000"/>
        </w:rPr>
        <w:t xml:space="preserve">[1839] 9 Ad and E1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Union Colliery Company of British Columbia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Bryden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[1899] AC 580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Young v Bristol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Aeroplane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Company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Limited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[1944] KB 718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674B2E" w:rsidRDefault="00674B2E" w:rsidP="0067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States</w:t>
      </w:r>
    </w:p>
    <w:p w:rsidR="0021070D" w:rsidRDefault="00674B2E" w:rsidP="00674B2E">
      <w:r>
        <w:rPr>
          <w:rFonts w:ascii="Times New Roman" w:hAnsi="Times New Roman" w:cs="Times New Roman"/>
          <w:i/>
          <w:iCs/>
          <w:color w:val="000000"/>
        </w:rPr>
        <w:t xml:space="preserve">Smith Dakota v North Carolina </w:t>
      </w:r>
      <w:r>
        <w:rPr>
          <w:rFonts w:ascii="Times New Roman" w:hAnsi="Times New Roman" w:cs="Times New Roman"/>
          <w:color w:val="000000"/>
        </w:rPr>
        <w:t xml:space="preserve">192 US 268 [1940]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2E"/>
    <w:rsid w:val="0021070D"/>
    <w:rsid w:val="0062300F"/>
    <w:rsid w:val="006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2A54F-58A8-477A-B092-38843EFA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2018-07-04T13:06:00Z</dcterms:created>
  <dcterms:modified xsi:type="dcterms:W3CDTF">2018-07-11T13:58:00Z</dcterms:modified>
</cp:coreProperties>
</file>