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Thabiti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Finance Company Limited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Abiero</w:t>
      </w:r>
      <w:proofErr w:type="spellEnd"/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March 2004</w:t>
      </w:r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251/01</w:t>
      </w:r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61301" w:rsidRDefault="00561301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561301" w:rsidRDefault="00561301" w:rsidP="00561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Damages – General and special damages – Fraudulent exercise of statutory power of sale – Loss of</w:t>
      </w:r>
    </w:p>
    <w:p w:rsidR="00561301" w:rsidRDefault="00561301" w:rsidP="00561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purchase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price – Whether lost purchase price constitutes general damages.</w:t>
      </w:r>
    </w:p>
    <w:p w:rsidR="00C54DED" w:rsidRDefault="00C54DED" w:rsidP="00561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561301" w:rsidRDefault="00C54DED" w:rsidP="00C54D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C54DED" w:rsidRDefault="00C54DED" w:rsidP="00561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C54DED" w:rsidRDefault="00561301" w:rsidP="00C54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O’Kubasu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JJA: </w:t>
      </w:r>
      <w:r>
        <w:rPr>
          <w:rFonts w:ascii="Times New Roman" w:hAnsi="Times New Roman" w:cs="Times New Roman"/>
          <w:color w:val="000000"/>
        </w:rPr>
        <w:t>The facts giving rise to this appeal are largely not in dispute. They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are as follows. Augustine </w:t>
      </w:r>
      <w:proofErr w:type="spellStart"/>
      <w:r>
        <w:rPr>
          <w:rFonts w:ascii="Times New Roman" w:hAnsi="Times New Roman" w:cs="Times New Roman"/>
          <w:color w:val="000000"/>
        </w:rPr>
        <w:t>Riwa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Obiero</w:t>
      </w:r>
      <w:proofErr w:type="spellEnd"/>
      <w:r>
        <w:rPr>
          <w:rFonts w:ascii="Times New Roman" w:hAnsi="Times New Roman" w:cs="Times New Roman"/>
          <w:color w:val="000000"/>
        </w:rPr>
        <w:t>, the Respondent (hereinafter called “the Plaintiff”), was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registered owner of land reference number 209/6252 situated in </w:t>
      </w:r>
      <w:proofErr w:type="spellStart"/>
      <w:r>
        <w:rPr>
          <w:rFonts w:ascii="Times New Roman" w:hAnsi="Times New Roman" w:cs="Times New Roman"/>
          <w:color w:val="000000"/>
        </w:rPr>
        <w:t>Eastleigh</w:t>
      </w:r>
      <w:proofErr w:type="spellEnd"/>
      <w:r>
        <w:rPr>
          <w:rFonts w:ascii="Times New Roman" w:hAnsi="Times New Roman" w:cs="Times New Roman"/>
          <w:color w:val="000000"/>
        </w:rPr>
        <w:t xml:space="preserve"> Nairobi, together with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buildings and other developments thereon (hereinafter referred to as “the suit property”). On or about 13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September 1983, the Plaintiff acted as a guarantor in respect of financial facilities and banking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accommodation granted by the First Appellant, </w:t>
      </w:r>
      <w:proofErr w:type="spellStart"/>
      <w:r>
        <w:rPr>
          <w:rFonts w:ascii="Times New Roman" w:hAnsi="Times New Roman" w:cs="Times New Roman"/>
          <w:color w:val="000000"/>
        </w:rPr>
        <w:t>Thabiti</w:t>
      </w:r>
      <w:proofErr w:type="spellEnd"/>
      <w:r>
        <w:rPr>
          <w:rFonts w:ascii="Times New Roman" w:hAnsi="Times New Roman" w:cs="Times New Roman"/>
          <w:color w:val="000000"/>
        </w:rPr>
        <w:t xml:space="preserve"> Finance Company Limited to one Matthews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Ouma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Mwango</w:t>
      </w:r>
      <w:proofErr w:type="spellEnd"/>
      <w:r>
        <w:rPr>
          <w:rFonts w:ascii="Times New Roman" w:hAnsi="Times New Roman" w:cs="Times New Roman"/>
          <w:color w:val="000000"/>
        </w:rPr>
        <w:t xml:space="preserve"> and the Plaintiff and charged the suit property as security for the loan.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Mwango</w:t>
      </w:r>
      <w:proofErr w:type="spellEnd"/>
      <w:r>
        <w:rPr>
          <w:rFonts w:ascii="Times New Roman" w:hAnsi="Times New Roman" w:cs="Times New Roman"/>
          <w:color w:val="000000"/>
        </w:rPr>
        <w:t xml:space="preserve"> seriously fell into arrears with the loan repayments and though the Plaintiff was able to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liquidate the principal sum, the Plaintiff was unable to service the accrued interest. Consequently,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advertised the suit property for sale by public auction. However, a further negotiation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Plaintiff and the First Appellant resulted in the rescheduling of the loan repayment scheme.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did not help matters because soon thereafter the Plaintiff again defaulted. On 25 January 1994,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notified the Plaintiff of its intention to sell the suit property by public auction unless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outstanding sum then owed was paid within 14 days from that date. Again, this was not to be because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 Appellant acceded to further postponement of the auction sale and allowed the Plaintiff to sell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property by private treaty. It was the Plaintiff’s case that in reliance on the First Appellant’s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authority and permission the Plaintiff involved prospective purchasers and received a firm offer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</w:t>
      </w:r>
      <w:proofErr w:type="gramStart"/>
      <w:r>
        <w:rPr>
          <w:rFonts w:ascii="Times New Roman" w:hAnsi="Times New Roman" w:cs="Times New Roman"/>
          <w:color w:val="000000"/>
        </w:rPr>
        <w:t>,5</w:t>
      </w:r>
      <w:proofErr w:type="gramEnd"/>
      <w:r>
        <w:rPr>
          <w:rFonts w:ascii="Times New Roman" w:hAnsi="Times New Roman" w:cs="Times New Roman"/>
          <w:color w:val="000000"/>
        </w:rPr>
        <w:t xml:space="preserve"> million which offer he conveyed to the First Appellant.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However, unknown to the Plaintiff the First Appellant on 20 September 1994 transferred the suit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property to one David </w:t>
      </w:r>
      <w:proofErr w:type="spellStart"/>
      <w:r>
        <w:rPr>
          <w:rFonts w:ascii="Times New Roman" w:hAnsi="Times New Roman" w:cs="Times New Roman"/>
          <w:color w:val="000000"/>
        </w:rPr>
        <w:t>Mburu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Githere</w:t>
      </w:r>
      <w:proofErr w:type="spellEnd"/>
      <w:r>
        <w:rPr>
          <w:rFonts w:ascii="Times New Roman" w:hAnsi="Times New Roman" w:cs="Times New Roman"/>
          <w:color w:val="000000"/>
        </w:rPr>
        <w:t>. In his plaint dated 24 January 1997, the Plaintiff averred that the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had knowingly, irregularly and fraudulently transferred the suit property without his sanction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 being put on notice.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a reserved judgment the Learned Judge held: “I accordingly find that the evidence before the court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fraud on the part of the Defendants (Appellants) and hold that the transfer of the suit property on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20 September 1994, to the said David </w:t>
      </w:r>
      <w:proofErr w:type="spellStart"/>
      <w:r>
        <w:rPr>
          <w:rFonts w:ascii="Times New Roman" w:hAnsi="Times New Roman" w:cs="Times New Roman"/>
          <w:color w:val="000000"/>
        </w:rPr>
        <w:t>Githere</w:t>
      </w:r>
      <w:proofErr w:type="spellEnd"/>
      <w:r>
        <w:rPr>
          <w:rFonts w:ascii="Times New Roman" w:hAnsi="Times New Roman" w:cs="Times New Roman"/>
          <w:color w:val="000000"/>
        </w:rPr>
        <w:t xml:space="preserve"> was fraudulent”.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Being aggrieved by this decision the Appellants have preferred three grounds of appeal, which are as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follows: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“1. </w:t>
      </w:r>
      <w:r w:rsidR="00C54DED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Judge erred in law in finding that the Respondent was entitled to general damages as</w:t>
      </w:r>
      <w:r w:rsidR="00C54D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opposed to special damages.</w:t>
      </w:r>
      <w:r w:rsidR="00C54D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C54DED" w:rsidRDefault="00561301" w:rsidP="00C54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C54DED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>, in the alternative, the Learned Judge erred in law in awarding the Respondent general damages in</w:t>
      </w:r>
      <w:r w:rsidR="00C54DE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3.5 million.</w:t>
      </w:r>
    </w:p>
    <w:p w:rsidR="00C54DED" w:rsidRDefault="00C54DED" w:rsidP="00C54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, the Learned Judge erred in not specifying the Appellants against whom the judgment was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entered”.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At the commencement of the appeal, </w:t>
      </w:r>
      <w:proofErr w:type="spellStart"/>
      <w:r w:rsidR="00561301">
        <w:rPr>
          <w:rFonts w:ascii="Times New Roman" w:hAnsi="Times New Roman" w:cs="Times New Roman"/>
          <w:color w:val="000000"/>
        </w:rPr>
        <w:t>Mr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for the Appellants informed us that he did not wish to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challenge the findings by the Learned Judge that fraud against the Appellants had been proved. All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he (</w:t>
      </w:r>
      <w:proofErr w:type="spellStart"/>
      <w:r w:rsidR="00561301">
        <w:rPr>
          <w:rFonts w:ascii="Times New Roman" w:hAnsi="Times New Roman" w:cs="Times New Roman"/>
          <w:color w:val="000000"/>
        </w:rPr>
        <w:t>Mr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 w:rsidR="00561301">
        <w:rPr>
          <w:rFonts w:ascii="Times New Roman" w:hAnsi="Times New Roman" w:cs="Times New Roman"/>
          <w:color w:val="000000"/>
        </w:rPr>
        <w:t>) took issue with was the finding by the Learned Judge that the Plaintiff was entitled to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general damages as opposed to special damages. He contended that the damages suffered by the Plaintiff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were special damages which he neither pleaded nor proved to the degree required by the law and are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consequently not awardable. He urged us to follow the decision of this Court in </w:t>
      </w:r>
      <w:r w:rsidR="00561301">
        <w:rPr>
          <w:rFonts w:ascii="Times New Roman" w:hAnsi="Times New Roman" w:cs="Times New Roman"/>
          <w:i/>
          <w:iCs/>
          <w:color w:val="000000"/>
        </w:rPr>
        <w:t>Sande v Kenya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Co-operative Creameries </w:t>
      </w:r>
      <w:r w:rsidR="00561301">
        <w:rPr>
          <w:rFonts w:ascii="Times New Roman" w:hAnsi="Times New Roman" w:cs="Times New Roman"/>
          <w:color w:val="000000"/>
        </w:rPr>
        <w:t>[1992] LLR 314 (CAK) and set aside the damages so awarded.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 order to resolve this ground of appeal it is necessary for us to revisit the prayers the Plaintiff’s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sought in the plaint. These are: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(</w:t>
      </w:r>
      <w:proofErr w:type="spellStart"/>
      <w:r w:rsidR="00561301">
        <w:rPr>
          <w:rFonts w:ascii="Times New Roman" w:hAnsi="Times New Roman" w:cs="Times New Roman"/>
          <w:color w:val="000000"/>
        </w:rPr>
        <w:t>i</w:t>
      </w:r>
      <w:proofErr w:type="spellEnd"/>
      <w:r w:rsidR="00561301">
        <w:rPr>
          <w:rFonts w:ascii="Times New Roman" w:hAnsi="Times New Roman" w:cs="Times New Roman"/>
          <w:color w:val="000000"/>
        </w:rPr>
        <w:t>) a declaration invalidating and nullifying the purported sale and re-transfer of the suit property to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himself;</w:t>
      </w: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561301">
        <w:rPr>
          <w:rFonts w:ascii="Times New Roman" w:hAnsi="Times New Roman" w:cs="Times New Roman"/>
          <w:color w:val="000000"/>
        </w:rPr>
        <w:t>( ii</w:t>
      </w:r>
      <w:proofErr w:type="gramEnd"/>
      <w:r w:rsidR="00561301">
        <w:rPr>
          <w:rFonts w:ascii="Times New Roman" w:hAnsi="Times New Roman" w:cs="Times New Roman"/>
          <w:color w:val="000000"/>
        </w:rPr>
        <w:t>) an order directed to the Commissioner of Lands to rectify the register to its status prior to the 20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September 1994; and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(iii) general damages for fraud.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The Learned Judge declined to award relief for invalidation, nullification and </w:t>
      </w:r>
      <w:r w:rsidR="00561301">
        <w:rPr>
          <w:rFonts w:ascii="Times New Roman" w:hAnsi="Times New Roman" w:cs="Times New Roman"/>
          <w:color w:val="000000"/>
        </w:rPr>
        <w:lastRenderedPageBreak/>
        <w:t>rectification of the register.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However, he proceeded to assess damages for fraud.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It is manifestly clear from the plaint that the nature of damages, which the Plaintiff could have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incurred, are general damages and not special damages as indicated by the prayers enumerated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plaint. Moreover, as the particulars of the special damages had not been pleaded, special damages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not be awarded. In this regard the Learned Judge held: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“In my view special damages is in the nature of past pecuniary losses or expenses while general damages is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futuristic pecuniary loss or expense. Therefore in the instant case the loss of income, as a direct consequence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of this fraud would be both a general damage as well as a special damage. General damage particularly extent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thereof would be unknown at the time of trial and must await the conclusion of the case so that they may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assessed. Special damages on the other hand consists of those losses that could be calculated as at the time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trial”.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With respect, we are unable to fault the Learned Judge. The necessity of pleading “damage” (meaning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injury) or “damages” (meaning the amount claimed to be recoverable), if it arises at all does so as an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example of the general requirement of any statement of claim that it shall “put the Defendants on their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guard and tell them what they have to meet when the case comes on for trial” (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per </w:t>
      </w:r>
      <w:r w:rsidR="00561301">
        <w:rPr>
          <w:rFonts w:ascii="Times New Roman" w:hAnsi="Times New Roman" w:cs="Times New Roman"/>
          <w:color w:val="000000"/>
        </w:rPr>
        <w:t xml:space="preserve">Cotton LJ in </w:t>
      </w:r>
      <w:r w:rsidR="00561301">
        <w:rPr>
          <w:rFonts w:ascii="Times New Roman" w:hAnsi="Times New Roman" w:cs="Times New Roman"/>
          <w:i/>
          <w:iCs/>
          <w:color w:val="000000"/>
        </w:rPr>
        <w:t>Phillips v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Phillips </w:t>
      </w:r>
      <w:r w:rsidR="00561301">
        <w:rPr>
          <w:rFonts w:ascii="Times New Roman" w:hAnsi="Times New Roman" w:cs="Times New Roman"/>
          <w:color w:val="000000"/>
        </w:rPr>
        <w:t>[1878] 4 QBD 127, 139). This dictum gives rise to a plaintiff’s undoubted obligation to plead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="00561301">
        <w:rPr>
          <w:rFonts w:ascii="Times New Roman" w:hAnsi="Times New Roman" w:cs="Times New Roman"/>
          <w:color w:val="000000"/>
        </w:rPr>
        <w:t>particularise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any item of damage which represents </w:t>
      </w:r>
      <w:proofErr w:type="spellStart"/>
      <w:r w:rsidR="00561301">
        <w:rPr>
          <w:rFonts w:ascii="Times New Roman" w:hAnsi="Times New Roman" w:cs="Times New Roman"/>
          <w:color w:val="000000"/>
        </w:rPr>
        <w:t>out-of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pocket expenses, or loss of earnings,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incurred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prior to the trial, and which is capable of substantially exact calculation. See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Perestrello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Limited v United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Paint Company Limited </w:t>
      </w:r>
      <w:r w:rsidR="00561301">
        <w:rPr>
          <w:rFonts w:ascii="Times New Roman" w:hAnsi="Times New Roman" w:cs="Times New Roman"/>
          <w:color w:val="000000"/>
        </w:rPr>
        <w:t>[1969] 1 WLR 570.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The difference between special and general damages was explained by Lord </w:t>
      </w:r>
      <w:proofErr w:type="spellStart"/>
      <w:r w:rsidR="00561301">
        <w:rPr>
          <w:rFonts w:ascii="Times New Roman" w:hAnsi="Times New Roman" w:cs="Times New Roman"/>
          <w:color w:val="000000"/>
        </w:rPr>
        <w:t>McNaghten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in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Stom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Broks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Aktie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Bolag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v Hutchinson </w:t>
      </w:r>
      <w:r w:rsidR="00561301">
        <w:rPr>
          <w:rFonts w:ascii="Times New Roman" w:hAnsi="Times New Roman" w:cs="Times New Roman"/>
          <w:color w:val="000000"/>
        </w:rPr>
        <w:t>[1905] AC 51J where he said: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“‘General damages’ are such as the law will presume to the direct natural or probable consequences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action complained of. ‘Special damages’ on the other hand, are such, as the law will infer from the nature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the act. They do not follow in the ordinary course. They are exceptional in their character and, therefore, they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must be claimed specially and proved strictly”.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561301">
        <w:rPr>
          <w:rFonts w:ascii="Times New Roman" w:hAnsi="Times New Roman" w:cs="Times New Roman"/>
          <w:color w:val="000000"/>
        </w:rPr>
        <w:t>Mr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has placed much reliance in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Sande v Kenya Co-operative Creameries </w:t>
      </w:r>
      <w:r w:rsidR="00561301">
        <w:rPr>
          <w:rFonts w:ascii="Times New Roman" w:hAnsi="Times New Roman" w:cs="Times New Roman"/>
          <w:color w:val="000000"/>
        </w:rPr>
        <w:t>[1992] LLR 314 (CAK).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With respect, we think, that this case has no relevance to the matter now before us (we derive much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solace from the fact that two of us in this appeal were members that constituted the Bench that made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decision). At the time of filing its </w:t>
      </w:r>
      <w:proofErr w:type="spellStart"/>
      <w:r w:rsidR="00561301">
        <w:rPr>
          <w:rFonts w:ascii="Times New Roman" w:hAnsi="Times New Roman" w:cs="Times New Roman"/>
          <w:color w:val="000000"/>
        </w:rPr>
        <w:t>defence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the Appellant in </w:t>
      </w:r>
      <w:r w:rsidR="00561301">
        <w:rPr>
          <w:rFonts w:ascii="Times New Roman" w:hAnsi="Times New Roman" w:cs="Times New Roman"/>
          <w:i/>
          <w:iCs/>
          <w:color w:val="000000"/>
        </w:rPr>
        <w:t>Sande</w:t>
      </w:r>
      <w:r w:rsidR="00561301">
        <w:rPr>
          <w:rFonts w:ascii="Times New Roman" w:hAnsi="Times New Roman" w:cs="Times New Roman"/>
          <w:color w:val="000000"/>
        </w:rPr>
        <w:t>’s case knew that it had already suffered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a definite loss clearly quantifiable in terms of money. But, in the instant case, the Plaintiff did not know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what he had actually lost until the date of the trial. All that he could testify on was the value of the suit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property that he had lost due to the fraudulent acts of the Appellants and the fact that an offer to purchase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the suit property for </w:t>
      </w:r>
      <w:proofErr w:type="spellStart"/>
      <w:r w:rsidR="00561301">
        <w:rPr>
          <w:rFonts w:ascii="Times New Roman" w:hAnsi="Times New Roman" w:cs="Times New Roman"/>
          <w:color w:val="000000"/>
        </w:rPr>
        <w:t>KShs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 3</w:t>
      </w:r>
      <w:proofErr w:type="gramStart"/>
      <w:r w:rsidR="00561301">
        <w:rPr>
          <w:rFonts w:ascii="Times New Roman" w:hAnsi="Times New Roman" w:cs="Times New Roman"/>
          <w:color w:val="000000"/>
        </w:rPr>
        <w:t>,5</w:t>
      </w:r>
      <w:proofErr w:type="gramEnd"/>
      <w:r w:rsidR="00561301">
        <w:rPr>
          <w:rFonts w:ascii="Times New Roman" w:hAnsi="Times New Roman" w:cs="Times New Roman"/>
          <w:color w:val="000000"/>
        </w:rPr>
        <w:t xml:space="preserve"> million had been received from one Peter </w:t>
      </w:r>
      <w:proofErr w:type="spellStart"/>
      <w:r w:rsidR="00561301">
        <w:rPr>
          <w:rFonts w:ascii="Times New Roman" w:hAnsi="Times New Roman" w:cs="Times New Roman"/>
          <w:color w:val="000000"/>
        </w:rPr>
        <w:t>Owidi</w:t>
      </w:r>
      <w:proofErr w:type="spellEnd"/>
      <w:r w:rsidR="00561301">
        <w:rPr>
          <w:rFonts w:ascii="Times New Roman" w:hAnsi="Times New Roman" w:cs="Times New Roman"/>
          <w:color w:val="000000"/>
        </w:rPr>
        <w:t xml:space="preserve">. Clearly, the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Sande </w:t>
      </w:r>
      <w:r w:rsidR="00561301">
        <w:rPr>
          <w:rFonts w:ascii="Times New Roman" w:hAnsi="Times New Roman" w:cs="Times New Roman"/>
          <w:color w:val="000000"/>
        </w:rPr>
        <w:t>case is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distinguishable and cannot be applied herein.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It is our view, therefore, that the claim the Plaintiff sought to prove was one for unliquidated damages,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and no question of special damages in the sense of a calculated loss prior to trial arises.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quantification of such damages fell for the court to determine during the trial.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 the circumstances we are unable to say that the Learned Judge erred in finding that the Plaintiff was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entitled to general damages as opposed to special damages.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Njoroge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v Kenya Commercial Bank Ltd </w:t>
      </w:r>
      <w:r w:rsidR="00561301">
        <w:rPr>
          <w:rFonts w:ascii="Times New Roman" w:hAnsi="Times New Roman" w:cs="Times New Roman"/>
          <w:color w:val="000000"/>
        </w:rPr>
        <w:t>[1992] LLR 2357 (CAK) this Court stated: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“it means that the Appellant is entitled to, in terms of money, to be put in the same position as he was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immediately before he was wrongfully deprived of his land and the development being and erected thereon.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  <w:sz w:val="20"/>
          <w:szCs w:val="20"/>
        </w:rPr>
        <w:t>Since he cannot, now, have the return of his land, this Court can only deal with the matter in terms of money”.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The Learned Judge felt bound by this decision and awarded the Plaintiff the monetary value of the suit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property before the Plaintiff was deprived of it. In our view, the Learned Judge acted correctly. We do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not think it is necessary for us to comment on the grounds for affirming the decision of which due notice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had been given.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In the result, this appeal is ordered dismissed with costs. As the First Appellant committed and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perpetrated the fraud against the Plaintiff, the First Appellant shall pay the costs of the appeal and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suit in the superior court.</w:t>
      </w:r>
    </w:p>
    <w:p w:rsidR="00C54DED" w:rsidRDefault="00C54DED" w:rsidP="00C54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>For the Appellants:</w:t>
      </w:r>
      <w:r>
        <w:rPr>
          <w:rFonts w:ascii="Times New Roman" w:hAnsi="Times New Roman" w:cs="Times New Roman"/>
          <w:color w:val="000000"/>
        </w:rPr>
        <w:t xml:space="preserve"> </w:t>
      </w:r>
      <w:r w:rsidR="00561301">
        <w:rPr>
          <w:rFonts w:ascii="Times New Roman" w:hAnsi="Times New Roman" w:cs="Times New Roman"/>
          <w:i/>
          <w:iCs/>
          <w:color w:val="000000"/>
        </w:rPr>
        <w:t xml:space="preserve">JA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Ougo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561301"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 w:rsidR="00561301">
        <w:rPr>
          <w:rFonts w:ascii="Times New Roman" w:hAnsi="Times New Roman" w:cs="Times New Roman"/>
          <w:i/>
          <w:iCs/>
          <w:color w:val="000000"/>
        </w:rPr>
        <w:t>Oraro</w:t>
      </w:r>
      <w:proofErr w:type="spellEnd"/>
      <w:r w:rsidR="00561301">
        <w:rPr>
          <w:rFonts w:ascii="Times New Roman" w:hAnsi="Times New Roman" w:cs="Times New Roman"/>
          <w:i/>
          <w:iCs/>
          <w:color w:val="000000"/>
        </w:rPr>
        <w:t xml:space="preserve"> and Co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575C55" w:rsidRPr="00C54DED" w:rsidRDefault="00561301" w:rsidP="00C54D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</w:rPr>
        <w:t>For the Respondent:</w:t>
      </w:r>
      <w:r w:rsidR="00C54DE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Kaluma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Lumumba &amp;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Mumma</w:t>
      </w:r>
      <w:proofErr w:type="spellEnd"/>
      <w:r w:rsidR="00C54DED">
        <w:t xml:space="preserve"> </w:t>
      </w:r>
    </w:p>
    <w:sectPr w:rsidR="00575C55" w:rsidRPr="00C5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1"/>
    <w:rsid w:val="00561301"/>
    <w:rsid w:val="00575C55"/>
    <w:rsid w:val="00C5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2D883-1753-4A13-8920-6DBC984B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2018-07-04T18:25:00Z</dcterms:created>
  <dcterms:modified xsi:type="dcterms:W3CDTF">2018-07-11T13:11:00Z</dcterms:modified>
</cp:coreProperties>
</file>