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Thiong’o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May 2004</w:t>
      </w:r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131/02</w:t>
      </w:r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5658B" w:rsidRDefault="00D5658B" w:rsidP="00FE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D5658B" w:rsidRDefault="00D5658B" w:rsidP="00D56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Points of law – Duty of second appellate court – Whether second appellate court can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interfere with findings of fact.</w:t>
      </w:r>
    </w:p>
    <w:p w:rsidR="00D5658B" w:rsidRDefault="00D5658B" w:rsidP="00D56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Crime – Robbery with violence – Car-jacking and robbery by gang with weapons – Incident at night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when difficult for complainants to identify accused – Whether conviction would stand on basis of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retracted confession and circumstantial evidence.</w:t>
      </w:r>
    </w:p>
    <w:p w:rsidR="00FE6082" w:rsidRDefault="00D5658B" w:rsidP="00D56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Confession – Whether retracted confession must be corroborated – Material particulars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of confession corroborated by circumstantial evidence – Whether circumstantial evidence sufficient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corroboration – Whether second appellate court could interfere with findings of fact</w:t>
      </w:r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E6082" w:rsidRDefault="00FE6082" w:rsidP="00D56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FE6082" w:rsidRDefault="00FE6082" w:rsidP="00FE6082">
      <w:pPr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75C55" w:rsidRDefault="00D5658B" w:rsidP="00D5658B">
      <w:proofErr w:type="spellStart"/>
      <w:r>
        <w:rPr>
          <w:rFonts w:ascii="Times New Roman" w:hAnsi="Times New Roman" w:cs="Times New Roman"/>
          <w:b/>
          <w:bCs/>
          <w:color w:val="000000"/>
        </w:rPr>
        <w:t>Gicheru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The Appellant was together with four other persons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the Magistrate’s Court with two counts of robbery with violence contrary with section 296(2)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 and one count of assault contrary to section 251 of the Penal Code. The particulars of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robbery counts were that on 17 December 1999 at </w:t>
      </w:r>
      <w:proofErr w:type="spellStart"/>
      <w:r>
        <w:rPr>
          <w:rFonts w:ascii="Times New Roman" w:hAnsi="Times New Roman" w:cs="Times New Roman"/>
          <w:color w:val="000000"/>
        </w:rPr>
        <w:t>Skuta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District, armed with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dangerous weapons they robbed Wilson </w:t>
      </w:r>
      <w:proofErr w:type="spellStart"/>
      <w:r>
        <w:rPr>
          <w:rFonts w:ascii="Times New Roman" w:hAnsi="Times New Roman" w:cs="Times New Roman"/>
          <w:color w:val="000000"/>
        </w:rPr>
        <w:t>Muguro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Gichane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118 000 and motor vehicle KAL 977B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on the same date and place they robbed Godfrey </w:t>
      </w:r>
      <w:proofErr w:type="spellStart"/>
      <w:r>
        <w:rPr>
          <w:rFonts w:ascii="Times New Roman" w:hAnsi="Times New Roman" w:cs="Times New Roman"/>
          <w:color w:val="000000"/>
        </w:rPr>
        <w:t>Wakeenyu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12 000. They were found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as charged and convicted. On first appeal to the superior court, the Republic conceded the appeals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three of the Appellants and the court allowed the appeal of one other Appellant. The appeal by Daniel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Thiong’o</w:t>
      </w:r>
      <w:proofErr w:type="spellEnd"/>
      <w:r>
        <w:rPr>
          <w:rFonts w:ascii="Times New Roman" w:hAnsi="Times New Roman" w:cs="Times New Roman"/>
          <w:color w:val="000000"/>
        </w:rPr>
        <w:t>, the Appellant herein, was however dismissed. He now appeals further to this Court by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a second appeal.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brief summary of the pertinent evidence is as follows. On 17 December 2000 Wilson </w:t>
      </w:r>
      <w:proofErr w:type="spellStart"/>
      <w:r>
        <w:rPr>
          <w:rFonts w:ascii="Times New Roman" w:hAnsi="Times New Roman" w:cs="Times New Roman"/>
          <w:color w:val="000000"/>
        </w:rPr>
        <w:t>Muguro</w:t>
      </w:r>
      <w:proofErr w:type="spellEnd"/>
      <w:r w:rsidR="00FE608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Gichane</w:t>
      </w:r>
      <w:proofErr w:type="spellEnd"/>
      <w:r>
        <w:rPr>
          <w:rFonts w:ascii="Times New Roman" w:hAnsi="Times New Roman" w:cs="Times New Roman"/>
          <w:color w:val="000000"/>
        </w:rPr>
        <w:t xml:space="preserve"> (PW1) was driving motor vehicle KAL977B, a Canter, from </w:t>
      </w:r>
      <w:proofErr w:type="spellStart"/>
      <w:r>
        <w:rPr>
          <w:rFonts w:ascii="Times New Roman" w:hAnsi="Times New Roman" w:cs="Times New Roman"/>
          <w:color w:val="000000"/>
        </w:rPr>
        <w:t>Kirinyanga</w:t>
      </w:r>
      <w:proofErr w:type="spellEnd"/>
      <w:r>
        <w:rPr>
          <w:rFonts w:ascii="Times New Roman" w:hAnsi="Times New Roman" w:cs="Times New Roman"/>
          <w:color w:val="000000"/>
        </w:rPr>
        <w:t xml:space="preserve"> where he had gone to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sell dry cell batteries for his employer,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(PW3) with the turn-boy, Paul </w:t>
      </w:r>
      <w:proofErr w:type="spellStart"/>
      <w:r>
        <w:rPr>
          <w:rFonts w:ascii="Times New Roman" w:hAnsi="Times New Roman" w:cs="Times New Roman"/>
          <w:color w:val="000000"/>
        </w:rPr>
        <w:t>Kagiri</w:t>
      </w:r>
      <w:proofErr w:type="spellEnd"/>
      <w:r>
        <w:rPr>
          <w:rFonts w:ascii="Times New Roman" w:hAnsi="Times New Roman" w:cs="Times New Roman"/>
          <w:color w:val="000000"/>
        </w:rPr>
        <w:t xml:space="preserve"> (PW4).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same vehicle as a passenger was Godfrey </w:t>
      </w:r>
      <w:proofErr w:type="spellStart"/>
      <w:r>
        <w:rPr>
          <w:rFonts w:ascii="Times New Roman" w:hAnsi="Times New Roman" w:cs="Times New Roman"/>
          <w:color w:val="000000"/>
        </w:rPr>
        <w:t>Wakonyo</w:t>
      </w:r>
      <w:proofErr w:type="spellEnd"/>
      <w:r>
        <w:rPr>
          <w:rFonts w:ascii="Times New Roman" w:hAnsi="Times New Roman" w:cs="Times New Roman"/>
          <w:color w:val="000000"/>
        </w:rPr>
        <w:t xml:space="preserve"> (PW5). The day’s sales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118 000 was in a cash box behind the driver’s seat. After passing </w:t>
      </w:r>
      <w:proofErr w:type="spellStart"/>
      <w:r>
        <w:rPr>
          <w:rFonts w:ascii="Times New Roman" w:hAnsi="Times New Roman" w:cs="Times New Roman"/>
          <w:color w:val="000000"/>
        </w:rPr>
        <w:t>Kiangai</w:t>
      </w:r>
      <w:proofErr w:type="spellEnd"/>
      <w:r>
        <w:rPr>
          <w:rFonts w:ascii="Times New Roman" w:hAnsi="Times New Roman" w:cs="Times New Roman"/>
          <w:color w:val="000000"/>
        </w:rPr>
        <w:t xml:space="preserve"> Market, they found motor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KRM 987, Peugeot 504 saloon parked off the road with its bonnet open. They passed it but a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little while later, the same vehicle caught up and passed them. They drove behind it and after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Market the Peugeot car diverted onto another earth road and they didn’t see it again. However, when they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reached </w:t>
      </w:r>
      <w:proofErr w:type="spellStart"/>
      <w:r>
        <w:rPr>
          <w:rFonts w:ascii="Times New Roman" w:hAnsi="Times New Roman" w:cs="Times New Roman"/>
          <w:color w:val="000000"/>
        </w:rPr>
        <w:t>Skuta</w:t>
      </w:r>
      <w:proofErr w:type="spellEnd"/>
      <w:r>
        <w:rPr>
          <w:rFonts w:ascii="Times New Roman" w:hAnsi="Times New Roman" w:cs="Times New Roman"/>
          <w:color w:val="000000"/>
        </w:rPr>
        <w:t xml:space="preserve"> which is on the outskirts of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town, the car came and overtook them. It then suddenly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blocked their way and the canter rammed into its rear. Both vehicles then stopped. Some men emerged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car brandishing a pistol and ordered them to open the doors. When they hesitated, one of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men shot through the windscreen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shattering it. The bullet hit the left hand of PW2. Both PW2 and the driver managed to jump out and ran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hid behind some shops. PW5 dived down on the floor of the cabin. It was then about 7:30pm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dark. Two men got in and one of them drove the canter with PW5 still inside. The canter followed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Peugeot car. Later the canter was diverted to a side road and parked. The men took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 which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PW5 had. He was removed from the front cabin and locked up at the back of the canter which had a built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body. He was locked in and the robbers left.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Meanwhile, after some time, PW1 and PW2 went back to the road and found the Canter and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saloon car had left. They went and reported to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who swung into action. The report of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robbery was circulated over the police radio. At about 10:00pm P C Joel </w:t>
      </w:r>
      <w:proofErr w:type="spellStart"/>
      <w:r>
        <w:rPr>
          <w:rFonts w:ascii="Times New Roman" w:hAnsi="Times New Roman" w:cs="Times New Roman"/>
          <w:color w:val="000000"/>
        </w:rPr>
        <w:t>Ndambuki</w:t>
      </w:r>
      <w:proofErr w:type="spellEnd"/>
      <w:r>
        <w:rPr>
          <w:rFonts w:ascii="Times New Roman" w:hAnsi="Times New Roman" w:cs="Times New Roman"/>
          <w:color w:val="000000"/>
        </w:rPr>
        <w:t xml:space="preserve"> (PW11) together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three other police officers was on mobile patrol found both the Peugeot and the canter at Misha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area. They knew the owner </w:t>
      </w:r>
      <w:r>
        <w:rPr>
          <w:rFonts w:ascii="Times New Roman" w:hAnsi="Times New Roman" w:cs="Times New Roman"/>
          <w:color w:val="000000"/>
        </w:rPr>
        <w:lastRenderedPageBreak/>
        <w:t xml:space="preserve">of the Peugeot as a man called </w:t>
      </w:r>
      <w:proofErr w:type="spellStart"/>
      <w:r>
        <w:rPr>
          <w:rFonts w:ascii="Times New Roman" w:hAnsi="Times New Roman" w:cs="Times New Roman"/>
          <w:color w:val="000000"/>
        </w:rPr>
        <w:t>Kabiru</w:t>
      </w:r>
      <w:proofErr w:type="spellEnd"/>
      <w:r>
        <w:rPr>
          <w:rFonts w:ascii="Times New Roman" w:hAnsi="Times New Roman" w:cs="Times New Roman"/>
          <w:color w:val="000000"/>
        </w:rPr>
        <w:t xml:space="preserve"> (the Appellant) who hailed from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town. After recovering the vehicle they found the passenger who had been locked inside the </w:t>
      </w:r>
      <w:proofErr w:type="spellStart"/>
      <w:r>
        <w:rPr>
          <w:rFonts w:ascii="Times New Roman" w:hAnsi="Times New Roman" w:cs="Times New Roman"/>
          <w:color w:val="000000"/>
        </w:rPr>
        <w:t>canter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released him. He told them he had been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12 000. They then went to the home of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but did not find him there.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about 1:30pm, Simon </w:t>
      </w:r>
      <w:proofErr w:type="spellStart"/>
      <w:r>
        <w:rPr>
          <w:rFonts w:ascii="Times New Roman" w:hAnsi="Times New Roman" w:cs="Times New Roman"/>
          <w:color w:val="000000"/>
        </w:rPr>
        <w:t>Kahiga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Kamore</w:t>
      </w:r>
      <w:proofErr w:type="spellEnd"/>
      <w:r>
        <w:rPr>
          <w:rFonts w:ascii="Times New Roman" w:hAnsi="Times New Roman" w:cs="Times New Roman"/>
          <w:color w:val="000000"/>
        </w:rPr>
        <w:t xml:space="preserve"> (PW7) a taxi driver in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town received a call from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from a man who wanted take him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As his vehicle was not in order, 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requested William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Thuku</w:t>
      </w:r>
      <w:proofErr w:type="spellEnd"/>
      <w:r>
        <w:rPr>
          <w:rFonts w:ascii="Times New Roman" w:hAnsi="Times New Roman" w:cs="Times New Roman"/>
          <w:color w:val="000000"/>
        </w:rPr>
        <w:t xml:space="preserve"> (PW6) another taxi driver, to go with him. They went with PW6’s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vehicle, a red Nissan Sunny KAD 080D. They found the customer (whom they identified at the trial 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Appellant). He told them that he wanted to go to report that his motor vehicle had been stolen. He got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into the vehicle and they proceeded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they arrived at midnight. He was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1 000. The Appellant went into the report office leaving the two taxi drivers waiting for him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outside. After about ten minutes they saw him being locked up at the station for a reason they did not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know. They then left.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report office, the Appellant found PC </w:t>
      </w:r>
      <w:proofErr w:type="spellStart"/>
      <w:r>
        <w:rPr>
          <w:rFonts w:ascii="Times New Roman" w:hAnsi="Times New Roman" w:cs="Times New Roman"/>
          <w:color w:val="000000"/>
        </w:rPr>
        <w:t>Shadrack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Wambua</w:t>
      </w:r>
      <w:proofErr w:type="spellEnd"/>
      <w:r>
        <w:rPr>
          <w:rFonts w:ascii="Times New Roman" w:hAnsi="Times New Roman" w:cs="Times New Roman"/>
          <w:color w:val="000000"/>
        </w:rPr>
        <w:t xml:space="preserve"> (PW8) on duty. The Appellant told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that he was driving his motor vehicle KRM 987 from </w:t>
      </w:r>
      <w:proofErr w:type="spellStart"/>
      <w:r>
        <w:rPr>
          <w:rFonts w:ascii="Times New Roman" w:hAnsi="Times New Roman" w:cs="Times New Roman"/>
          <w:color w:val="000000"/>
        </w:rPr>
        <w:t>Murang’a</w:t>
      </w:r>
      <w:proofErr w:type="spellEnd"/>
      <w:r>
        <w:rPr>
          <w:rFonts w:ascii="Times New Roman" w:hAnsi="Times New Roman" w:cs="Times New Roman"/>
          <w:color w:val="000000"/>
        </w:rPr>
        <w:t xml:space="preserve"> towards </w:t>
      </w:r>
      <w:proofErr w:type="spellStart"/>
      <w:r>
        <w:rPr>
          <w:rFonts w:ascii="Times New Roman" w:hAnsi="Times New Roman" w:cs="Times New Roman"/>
          <w:color w:val="000000"/>
        </w:rPr>
        <w:t>Sagana</w:t>
      </w:r>
      <w:proofErr w:type="spellEnd"/>
      <w:r>
        <w:rPr>
          <w:rFonts w:ascii="Times New Roman" w:hAnsi="Times New Roman" w:cs="Times New Roman"/>
          <w:color w:val="000000"/>
        </w:rPr>
        <w:t xml:space="preserve"> and on the way 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car-jacked and dumped at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 around 6:00pm. He further told him that he had walked from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to come and report the incident. PW8 called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radio room to ask them to circulate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car-jacking. However, he was informed by the Deputy OCPD that the car had been used in a robbery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reporter should be rocked up as a suspect. PW8 arrested the Appellant and put him in custody.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Shortly thereafter PW11 and the other officers on mobile patrol who had learnt that the Appellant had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gone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went there to collect him. When he was searched by PC </w:t>
      </w:r>
      <w:proofErr w:type="spellStart"/>
      <w:r>
        <w:rPr>
          <w:rFonts w:ascii="Times New Roman" w:hAnsi="Times New Roman" w:cs="Times New Roman"/>
          <w:color w:val="000000"/>
        </w:rPr>
        <w:t>Segei</w:t>
      </w:r>
      <w:proofErr w:type="spellEnd"/>
      <w:r>
        <w:rPr>
          <w:rFonts w:ascii="Times New Roman" w:hAnsi="Times New Roman" w:cs="Times New Roman"/>
          <w:color w:val="000000"/>
        </w:rPr>
        <w:t>, his car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keys were found in his pocket. On further interrogation, he gave the police the names of the other four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men involved in the robbery. All of them were subsequently arrested separately and taken to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police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station.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CID office, the Appellant gave a statement under caution in which he confessed his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participation in the robbery and implicated the other accused persons. At the trial he retracted that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but it was held admissible after a trial within the trial.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considering the above evidence, the trial court found that although the robbery occurred at night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PW1, PW2 and PW5 did not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their attackers, the circumstantial evidence was such that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logical conclusion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Appellant and the others were involved in the robbery. In that regard, the trial court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disbelieved the Appellant’s story that he had been car-jacked in his motor vehicle KRM 987 near </w:t>
      </w:r>
      <w:proofErr w:type="spellStart"/>
      <w:r>
        <w:rPr>
          <w:rFonts w:ascii="Times New Roman" w:hAnsi="Times New Roman" w:cs="Times New Roman"/>
          <w:color w:val="000000"/>
        </w:rPr>
        <w:t>Sagana</w:t>
      </w:r>
      <w:proofErr w:type="spellEnd"/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dumped in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 from where he walked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to report the incident.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found such a story to be unbelievable by the fact that the Appellant was clearly located by PW6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PW7 at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Petrol station around 11:30pm from where he was ferried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further noted that the Appellant did not challenge the evidence of PW6 and PW7 at all. The court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noted that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is on the opposite side of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from where the Appellant claimed to have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walked from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>. The court also found the Appellant’s confession very detailed and to be in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own handwriting. That confession implicated him and the other accused persons.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court, on the first appeal, concurred with the findings and conclusions of the trial court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the conviction of the Appellant.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color w:val="000000"/>
        </w:rPr>
        <w:t>, counsel for the Appellant, argued that the trial court and the superior court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law and misdirected themselves in relying on the fact that the Appellant’s car keys which were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produced as exhibits were recovered from him. He argued that those keys were the only link which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connected the Appellant with the vehicle at the time of the robbery and thereby shifted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evidential burden of proof to him. Counsel argued that in the absence of the production of those keys,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he had been car-jacked and dumped near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 remained a reasonable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one. He poured cold water on the prosecution’s case that such explanation was not credible as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had been picked up at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by a taxi and dropped at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>. In his submissions, only a very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foolish person would, after being involved in a robbery and being picked up by a taxi cab from near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scene and going to a police station to report that he had been car-jacked, retain the said cab outside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station. Counsel also argued that there was an </w:t>
      </w:r>
      <w:r>
        <w:rPr>
          <w:rFonts w:ascii="Times New Roman" w:hAnsi="Times New Roman" w:cs="Times New Roman"/>
          <w:color w:val="000000"/>
        </w:rPr>
        <w:lastRenderedPageBreak/>
        <w:t>inconsistency in the prosecution case regarding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of the vehicle used in the robbery in that whereas PW1 and PW2 said the Peugeot which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followed their vehicle was KRM 987, PW5 who was a passenger in the canter said the registration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numbers of the Peugeot were tampered with and he did not see the registration number. Last, but not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least, counsel argued that the Appellant’s confession which was relied on by the trial and first appellate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was a retracted one which required to be corroborated and there was no corroboration of it.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pointed out that the other accused persons who had been implicated in the robbery by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confession had their appeals allowed by the first appellate court.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Republic supported the conviction. He argued that the retracted confession was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by strong circumstantial evidence that the Appellant was involved in the robbery. Those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were that a motor vehicle belonging to the Appellant was found near the scene of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soon after the robbery, and that the Appellant’s conduct of faking an explanation for his motor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vehicle’s use in the robbery, an explanation which was correctly rejected by the two lower courts 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incredible in view of the evidence of PW6 and PW7 that they had picked the Appellant from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after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call from there by him and driven him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contrary to his story that he had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walked from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(where he said he had been dumped)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Counsel argued that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very well knew that he was not at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of the robbery. He argued that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car keys were not produced as exhibits, there was other strong circumstantial evidence to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 the Appellant to the robbery. As regards the retracted confession, counsel for the Republic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same was so strong and detailed that it could not have been but true. Moreover, the facts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it coincided with other evidence on record given by the prosecution witnesses. He concluded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conviction of the Appellant was safe and urged us to dismiss the appeal.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now considered the material before us and the submissions of the learned advocates who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canvassed this appeal. We state at the outset that as this is a second appeal it can only be on matters of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by dint of section 361(1) of the Criminal Procedure Code (Chapter 75) Laws of Kenya. In that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regard, one of the complaints made before us was that the trial and the first appellate courts acted on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retracted confession of the Appellant which was not corroborated in material particulars. In that respect,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hasten to state that there is no rule of law that a court cannot act on a retracted and/or repudiated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 unless it is corroborated in material particulars. What exists is a rule of prudence or practice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court should be cautious to act on such a confession unless it is corroborated in material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particulars. However, the court could act on it if it came to the conclusion in the light of all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that the confession could not but be true. The law, in this respect, was authoritatively laid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down by the East African Court of Appeal (the predecessor of this Court)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[1967]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84 page 91 letter G in the following words: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trial court should accept any confession which has been retracted or repudiated or both retracted and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repudiated with caution, and must before founding a conviction on such a confession be fully satisfied in all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circumstances of the case that the confession is true. The same standard of proof is required in all cases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usually a court will only act on the confession if it is corroborated in some material particular by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independent evidence accepted by the court. But corroboration is not necessary in law and the court may act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a confession alone if it is fully satisfied after considering all the material points and surrounding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that the confession cannot but be true”.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 it is evident from the summary of the evidence we outlined earlier that the conviction of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not founded exclusively on his confession. The conviction was founded and affirmed on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findings that the Appellant was owner of motor vehicle KRM 987, that that motor vehicle was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by PW1 and PW2 as the one which was used in the robbery against them, that the said vehicle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indeed found near the scene of the robbery at Misha area near </w:t>
      </w:r>
      <w:proofErr w:type="spellStart"/>
      <w:r>
        <w:rPr>
          <w:rFonts w:ascii="Times New Roman" w:hAnsi="Times New Roman" w:cs="Times New Roman"/>
          <w:color w:val="000000"/>
        </w:rPr>
        <w:t>Ruringu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town, that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had called for a taxi cab from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Petrol Station near the scene of the robbery at 11:30pm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he had been transported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that at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he had reported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had been car-jacked near </w:t>
      </w:r>
      <w:proofErr w:type="spellStart"/>
      <w:r>
        <w:rPr>
          <w:rFonts w:ascii="Times New Roman" w:hAnsi="Times New Roman" w:cs="Times New Roman"/>
          <w:color w:val="000000"/>
        </w:rPr>
        <w:t>Sagana</w:t>
      </w:r>
      <w:proofErr w:type="spellEnd"/>
      <w:r>
        <w:rPr>
          <w:rFonts w:ascii="Times New Roman" w:hAnsi="Times New Roman" w:cs="Times New Roman"/>
          <w:color w:val="000000"/>
        </w:rPr>
        <w:t xml:space="preserve"> at about 6:00pm and dumped in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 from where he had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walked to report his alleged ordeal, that on being searched, his motor vehicle’s keys were found in his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pocket, and that his report of a </w:t>
      </w:r>
      <w:r>
        <w:rPr>
          <w:rFonts w:ascii="Times New Roman" w:hAnsi="Times New Roman" w:cs="Times New Roman"/>
          <w:color w:val="000000"/>
        </w:rPr>
        <w:lastRenderedPageBreak/>
        <w:t xml:space="preserve">car-jack in the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 was found to be untrue. From those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trial and the first appellate courts found that the Appellant was involved in the robbery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question even though he had not been identified during the robbery. To ask us to depart from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conclusions of the two courts, as counsel for the Appellant urges us to do on the grounds that the keys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said to have been discovered from the Appellant were not produced as exhibits or that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numbers of the vehicle involved were tampered with, or that only a foolish person would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behaved as the Appellant did by going to report an untrue allegation of a car-jack in a taxi and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leaving that taxi outside the police station, is really tantamount to inviting us to depart from concurrent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of facts by the trial and first appellate courts. This Court will not do so unless it can be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persuaded that there are compelling reasons for doing so. And the compelling reasons would be that no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tribunal could on that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have arrived at such findings or, in other words, the findings were perverse and therefore bad in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In that regard, we would reiterate what this Court said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Muriungi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[1982-88]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KAR 360. </w:t>
      </w:r>
      <w:proofErr w:type="spellStart"/>
      <w:r>
        <w:rPr>
          <w:rFonts w:ascii="Times New Roman" w:hAnsi="Times New Roman" w:cs="Times New Roman"/>
          <w:color w:val="000000"/>
        </w:rPr>
        <w:t>Chesoni</w:t>
      </w:r>
      <w:proofErr w:type="spellEnd"/>
      <w:r>
        <w:rPr>
          <w:rFonts w:ascii="Times New Roman" w:hAnsi="Times New Roman" w:cs="Times New Roman"/>
          <w:color w:val="000000"/>
        </w:rPr>
        <w:t xml:space="preserve"> AJA (as he was then) in delivering the majority judgment said at 366: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 would agree with the views expressed in the English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Martin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Glywed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Distributors Ltd (t/a MBS</w:t>
      </w:r>
      <w:r w:rsidR="00FE608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Fastenings) </w:t>
      </w:r>
      <w:r>
        <w:rPr>
          <w:rFonts w:ascii="Times New Roman" w:hAnsi="Times New Roman" w:cs="Times New Roman"/>
          <w:color w:val="000000"/>
          <w:sz w:val="20"/>
          <w:szCs w:val="20"/>
        </w:rPr>
        <w:t>[1983] 1 CR 511 that where a right of appeal is confined to questions of law only, an appellate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has loyalty to accept the findings of fact of the lower court(s) and resist the temptation to treat findings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fact as holdings of law or mixed findings of fact and law, and, it should not interfere with the decision of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trial of first appellate court unless it is apparent that; on the evidence, no reasonable tribunal could have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reached that conclusion, which would be the same as holding the decision is bad law”.</w:t>
      </w:r>
      <w:r w:rsidR="00FE60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Nyambane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248 this Court held that: “an appellate court should be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reluctant to disturb concurrent findings of fact on a second appeal unless there were compelling reasons”.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the findings of fact we have alluded to were open on the evidence on record and we do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think that the fact that the keys were not produced as exhibits or that the Appellant’s conduct in going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report his alleged ordeal in a taxi and the leaving of such a taxi outside the police station was patently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foolish were considerations which made those findings perverse. The findings could stand without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element of the discovery of the car keys in the Appellant’s pockets and his folly was not extra ordinary: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contrary his conduct was consistent with that of a smooth liar who had taken precautions to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camouflage his involvement in the crime but fell short of perfection. In short, we find no compelling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to depart from the concurrent findings of fact that the Appellant’s car was involved in the robbery,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located near the scene of the robbery by the evidence of PW6 and PW7 which was not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challenged at all, that he was driven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he made a report that he had been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car-jacked and dumped in the </w:t>
      </w:r>
      <w:proofErr w:type="spellStart"/>
      <w:r>
        <w:rPr>
          <w:rFonts w:ascii="Times New Roman" w:hAnsi="Times New Roman" w:cs="Times New Roman"/>
          <w:color w:val="000000"/>
        </w:rPr>
        <w:t>Baricho</w:t>
      </w:r>
      <w:proofErr w:type="spellEnd"/>
      <w:r>
        <w:rPr>
          <w:rFonts w:ascii="Times New Roman" w:hAnsi="Times New Roman" w:cs="Times New Roman"/>
          <w:color w:val="000000"/>
        </w:rPr>
        <w:t xml:space="preserve"> area, and that his story of the car-jack was implausible. All those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constituted circumstances which irresistibly led to the conclusion that the Appellant was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in the robbery as they were incompatible with his innocence and incapable of explanation on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reasonable hypothesis other than that of his guilt, and, accordingly, they satisfied the test of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sufficient circumstantial evidence as propounded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Kipkering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[1949]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 EACA 135 and reiterated in several other decisions of the East African Court of Appeal and of this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 Court. We would, on that basis alone reject this appeal.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turning to the confession of the Appellant, we would agree with the submissions of counsel for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Republic that the same was amply corroborated. In the confession, the Appellant detailed under his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hand how the robbery was planned, how they trailed the canter, how they blocked it, how they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executed the robbery, how he went to </w:t>
      </w:r>
      <w:proofErr w:type="spellStart"/>
      <w:r>
        <w:rPr>
          <w:rFonts w:ascii="Times New Roman" w:hAnsi="Times New Roman" w:cs="Times New Roman"/>
          <w:color w:val="000000"/>
        </w:rPr>
        <w:t>Gatitu</w:t>
      </w:r>
      <w:proofErr w:type="spellEnd"/>
      <w:r>
        <w:rPr>
          <w:rFonts w:ascii="Times New Roman" w:hAnsi="Times New Roman" w:cs="Times New Roman"/>
          <w:color w:val="000000"/>
        </w:rPr>
        <w:t xml:space="preserve"> Petrol station and called a taxi to take him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police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station to report he had allegedly been a victim of a car-jack and how he was transported there by a taxi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made the report. All those pertinent admissions were amply corroborated by the evidence of PW1,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PW2, PW5, PW6, PW7 and PW8. It was thus safe to rely on that confession. Moreover, the said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 was so detailed on the planning and execution of the robbery that taken with the other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in the case as revealed by the prosecution witnesses, it was manifest that the same could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but be true.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we have come to the conclusion that whether on the basis of the circumstantial evidence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adduced by the prosecution, or on the </w:t>
      </w:r>
      <w:r>
        <w:rPr>
          <w:rFonts w:ascii="Times New Roman" w:hAnsi="Times New Roman" w:cs="Times New Roman"/>
          <w:color w:val="000000"/>
        </w:rPr>
        <w:lastRenderedPageBreak/>
        <w:t>basis of the confession of the Appellant, or on the basis of both the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circumstantial evidence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confession, the Appellant’s conviction for the offences with which he was charged was well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and quite sound. We accordingly dismiss his appeal.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IEK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IE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  <w:r w:rsidR="00FE608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Respondent:</w:t>
      </w:r>
      <w:r w:rsidR="00FE60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</w:t>
      </w:r>
      <w:r w:rsidR="00FE6082">
        <w:t xml:space="preserve"> 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B"/>
    <w:rsid w:val="00575C55"/>
    <w:rsid w:val="00D5658B"/>
    <w:rsid w:val="00F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2C63B-7B15-4E71-8281-9EE852C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2018-07-04T18:27:00Z</dcterms:created>
  <dcterms:modified xsi:type="dcterms:W3CDTF">2018-07-11T13:08:00Z</dcterms:modified>
</cp:coreProperties>
</file>