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Tohme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Shoumar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23 March 2004</w:t>
      </w:r>
    </w:p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296/02</w:t>
      </w:r>
    </w:p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Kimaro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Civil procedure – Judgment – Setting aside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judgment – Time within which application to be</w:t>
      </w:r>
    </w:p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filed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application filed after 21 days incompetent and time barred – Section 95 Civil Procedure</w:t>
      </w:r>
    </w:p>
    <w:p w:rsidR="006823B5" w:rsidRDefault="006823B5" w:rsidP="006062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Code – Order IX, rule 13(1) and (2) Civil Procedure Rules (Tanzania).</w:t>
      </w:r>
    </w:p>
    <w:p w:rsidR="00606226" w:rsidRDefault="00606226" w:rsidP="00606226">
      <w:pPr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606226" w:rsidRDefault="00606226" w:rsidP="00606226">
      <w:pPr>
        <w:jc w:val="center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21070D" w:rsidRDefault="006823B5" w:rsidP="006823B5">
      <w:r>
        <w:rPr>
          <w:rFonts w:ascii="Times New Roman" w:hAnsi="Times New Roman" w:cs="Times New Roman"/>
          <w:b/>
          <w:bCs/>
          <w:color w:val="000000"/>
        </w:rPr>
        <w:t xml:space="preserve">KIMARO J: </w:t>
      </w:r>
      <w:r>
        <w:rPr>
          <w:rFonts w:ascii="Times New Roman" w:hAnsi="Times New Roman" w:cs="Times New Roman"/>
          <w:color w:val="000000"/>
        </w:rPr>
        <w:t xml:space="preserve">The application before me is for setting aside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entered on 29 October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2003. The application was filed on 21 November 2003 and it is supported by an affidavit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Richard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Amerius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Rwabutaza</w:t>
      </w:r>
      <w:proofErr w:type="spellEnd"/>
      <w:r>
        <w:rPr>
          <w:rFonts w:ascii="Times New Roman" w:hAnsi="Times New Roman" w:cs="Times New Roman"/>
          <w:color w:val="000000"/>
        </w:rPr>
        <w:t>, the advocate appearing for the applicants in this application. The main reason given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support the application is that the applicants were not duly served as they are residents outside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Tanzania. They were not aware of the case.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counter affidavit </w:t>
      </w:r>
      <w:proofErr w:type="spellStart"/>
      <w:r>
        <w:rPr>
          <w:rFonts w:ascii="Times New Roman" w:hAnsi="Times New Roman" w:cs="Times New Roman"/>
          <w:color w:val="000000"/>
        </w:rPr>
        <w:t>deponed</w:t>
      </w:r>
      <w:proofErr w:type="spellEnd"/>
      <w:r>
        <w:rPr>
          <w:rFonts w:ascii="Times New Roman" w:hAnsi="Times New Roman" w:cs="Times New Roman"/>
          <w:color w:val="000000"/>
        </w:rPr>
        <w:t xml:space="preserve">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El-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Maamry</w:t>
      </w:r>
      <w:proofErr w:type="spellEnd"/>
      <w:r>
        <w:rPr>
          <w:rFonts w:ascii="Times New Roman" w:hAnsi="Times New Roman" w:cs="Times New Roman"/>
          <w:color w:val="000000"/>
        </w:rPr>
        <w:t>, it is contended that the applicants were served by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publication in our local papers (</w:t>
      </w:r>
      <w:r>
        <w:rPr>
          <w:rFonts w:ascii="Times New Roman" w:hAnsi="Times New Roman" w:cs="Times New Roman"/>
          <w:i/>
          <w:iCs/>
          <w:color w:val="000000"/>
        </w:rPr>
        <w:t xml:space="preserve">Daily News </w:t>
      </w:r>
      <w:r>
        <w:rPr>
          <w:rFonts w:ascii="Times New Roman" w:hAnsi="Times New Roman" w:cs="Times New Roman"/>
          <w:color w:val="000000"/>
        </w:rPr>
        <w:t>5 April 2003).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Rwabutaza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raised several matters, some being legal. Among them is the legality of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El-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Maamry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representation of the respondent while previously he acted for both parties. The other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raised are concerned with the effectiveness of the method of service used and the legality of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of attorney held by the attorneys of the applicant.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was argued by written submissions.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going to the merit of the application it is important to ascertain the competency of the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filed under Order IX, rule 13(1) and section 95 of the Civil Procedure Code of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1996. The limitation period for filing an application to set aside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is 21 days. This is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terms of Order IX, rule 13(2). In this case judgment was entered on 29 October 2003. The 21 days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lapsed on 18 November 2003. The application was filed on 21 November 2004. There is no evidence to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that this application is filed within time. It was filed after 21 days.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aspect alone is sufficient to dispose of the application. It is dismissed with costs for being time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barred.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applicant: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El-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Maamry</w:t>
      </w:r>
      <w:proofErr w:type="spellEnd"/>
      <w:r w:rsidR="00606226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respondents:</w:t>
      </w:r>
      <w:r w:rsidR="00606226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Rwabutaza</w:t>
      </w:r>
      <w:proofErr w:type="spellEnd"/>
      <w:r w:rsidR="00606226">
        <w:t xml:space="preserve"> 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B5"/>
    <w:rsid w:val="0021070D"/>
    <w:rsid w:val="00606226"/>
    <w:rsid w:val="006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6CD00-8BCD-40F9-A456-87538796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2018-07-04T13:11:00Z</dcterms:created>
  <dcterms:modified xsi:type="dcterms:W3CDTF">2018-07-11T12:51:00Z</dcterms:modified>
</cp:coreProperties>
</file>