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DAC" w:rsidRDefault="00DD7B5A" w:rsidP="00120DAC">
      <w:pPr>
        <w:pBdr>
          <w:bottom w:val="single" w:sz="4" w:space="1" w:color="auto"/>
        </w:pBdr>
        <w:spacing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Tononoka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Steels Ltd v The Eastern and Southern Africa Trade and</w:t>
      </w:r>
      <w:r w:rsidR="00DF3BE3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Development Bank</w:t>
      </w:r>
      <w:r w:rsidR="00DF3BE3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</w:t>
      </w:r>
    </w:p>
    <w:p w:rsidR="00120DAC" w:rsidRDefault="00DD7B5A" w:rsidP="00120DAC">
      <w:pPr>
        <w:pBdr>
          <w:bottom w:val="single" w:sz="4" w:space="1" w:color="auto"/>
        </w:pBdr>
        <w:spacing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Kenya at Nairobi</w:t>
      </w:r>
      <w:r w:rsidR="00DF3BE3">
        <w:rPr>
          <w:rFonts w:ascii="Times New Roman" w:hAnsi="Times New Roman" w:cs="Times New Roman"/>
          <w:color w:val="000000"/>
        </w:rPr>
        <w:t xml:space="preserve"> </w:t>
      </w:r>
    </w:p>
    <w:p w:rsidR="00120DAC" w:rsidRDefault="00DD7B5A" w:rsidP="00120DAC">
      <w:pPr>
        <w:pBdr>
          <w:bottom w:val="single" w:sz="4" w:space="1" w:color="auto"/>
        </w:pBdr>
        <w:spacing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13 August 1999</w:t>
      </w:r>
      <w:r w:rsidR="00DF3BE3">
        <w:rPr>
          <w:rFonts w:ascii="Times New Roman" w:hAnsi="Times New Roman" w:cs="Times New Roman"/>
          <w:color w:val="000000"/>
        </w:rPr>
        <w:t xml:space="preserve"> </w:t>
      </w:r>
    </w:p>
    <w:p w:rsidR="00120DAC" w:rsidRDefault="00DD7B5A" w:rsidP="00120DAC">
      <w:pPr>
        <w:pBdr>
          <w:bottom w:val="single" w:sz="4" w:space="1" w:color="auto"/>
        </w:pBdr>
        <w:spacing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255/98</w:t>
      </w:r>
      <w:r w:rsidR="00DF3BE3">
        <w:rPr>
          <w:rFonts w:ascii="Times New Roman" w:hAnsi="Times New Roman" w:cs="Times New Roman"/>
          <w:color w:val="000000"/>
        </w:rPr>
        <w:t xml:space="preserve"> </w:t>
      </w:r>
    </w:p>
    <w:p w:rsidR="00120DAC" w:rsidRDefault="00DD7B5A" w:rsidP="00120DAC">
      <w:pPr>
        <w:pBdr>
          <w:bottom w:val="single" w:sz="4" w:space="1" w:color="auto"/>
        </w:pBdr>
        <w:spacing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Kwach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Tunoi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Lakha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  <w:r w:rsidR="00DF3BE3">
        <w:rPr>
          <w:rFonts w:ascii="Times New Roman" w:hAnsi="Times New Roman" w:cs="Times New Roman"/>
          <w:color w:val="000000"/>
        </w:rPr>
        <w:t xml:space="preserve"> </w:t>
      </w:r>
    </w:p>
    <w:p w:rsidR="00120DAC" w:rsidRDefault="00DD7B5A" w:rsidP="00120DAC">
      <w:pPr>
        <w:pBdr>
          <w:bottom w:val="single" w:sz="4" w:space="1" w:color="auto"/>
        </w:pBdr>
        <w:spacing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120DAC" w:rsidRDefault="00DD7B5A" w:rsidP="00120DAC">
      <w:pPr>
        <w:pBdr>
          <w:bottom w:val="single" w:sz="4" w:space="1" w:color="auto"/>
        </w:pBdr>
        <w:spacing w:line="240" w:lineRule="auto"/>
        <w:jc w:val="center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C </w:t>
      </w:r>
      <w:proofErr w:type="spellStart"/>
      <w:r>
        <w:rPr>
          <w:rFonts w:ascii="Times New Roman" w:hAnsi="Times New Roman" w:cs="Times New Roman"/>
          <w:color w:val="000000"/>
        </w:rPr>
        <w:t>Kanjama</w:t>
      </w:r>
      <w:proofErr w:type="spellEnd"/>
      <w:r w:rsidR="00DF3BE3">
        <w:rPr>
          <w:rFonts w:ascii="Times New Roman" w:hAnsi="Times New Roman" w:cs="Times New Roman"/>
          <w:color w:val="000000"/>
        </w:rPr>
        <w:t xml:space="preserve"> </w:t>
      </w:r>
    </w:p>
    <w:p w:rsidR="00DF3BE3" w:rsidRDefault="00DD7B5A" w:rsidP="00120DA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Arbitration – Proper procedure to apply for arbitration – Arbitration Act 1995.</w:t>
      </w:r>
      <w:r w:rsidR="00DF3BE3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[2] Conflict of laws – Applicable law clause – Whether the same ousts court’s jurisdiction</w:t>
      </w:r>
      <w:r w:rsidR="00DF3BE3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[3] Immunity – Immunity granted to PTA bank – Whether the same is absolute immunity – Whether PTA</w:t>
      </w:r>
      <w:r w:rsidR="00DF3BE3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bank’s commercial transactions immune to civil process – Privileges and Immunities Act</w:t>
      </w:r>
    </w:p>
    <w:p w:rsidR="00120DAC" w:rsidRDefault="00DF3BE3" w:rsidP="00DF3BE3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JUDGMENT </w:t>
      </w:r>
    </w:p>
    <w:p w:rsidR="003F18BF" w:rsidRDefault="00DD7B5A" w:rsidP="00DF3BE3">
      <w:pPr>
        <w:pBdr>
          <w:bottom w:val="single" w:sz="4" w:space="1" w:color="auto"/>
        </w:pBdr>
      </w:pPr>
      <w:r>
        <w:rPr>
          <w:rFonts w:ascii="Times New Roman" w:hAnsi="Times New Roman" w:cs="Times New Roman"/>
          <w:b/>
          <w:bCs/>
          <w:color w:val="000000"/>
        </w:rPr>
        <w:t xml:space="preserve">LAKHA JA: </w:t>
      </w:r>
      <w:r>
        <w:rPr>
          <w:rFonts w:ascii="Times New Roman" w:hAnsi="Times New Roman" w:cs="Times New Roman"/>
          <w:color w:val="000000"/>
        </w:rPr>
        <w:t>This is an appeal by the unsuccessful Plaintiff from the ruling of the superior court (Ole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Keiwua</w:t>
      </w:r>
      <w:proofErr w:type="spellEnd"/>
      <w:r>
        <w:rPr>
          <w:rFonts w:ascii="Times New Roman" w:hAnsi="Times New Roman" w:cs="Times New Roman"/>
          <w:color w:val="000000"/>
        </w:rPr>
        <w:t xml:space="preserve"> J) given on 8 May 1998. By it the court ordered that the Plaintiff’s suit against the Defendant,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Eastern and Southern Africa Trade and De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velopment Bank (“The bank”) and its interlocutory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application for injunction should be struck out and dismissed with costs of the suit and of the application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the Defendant.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Plaintiff is a limited liability company incorporated in the Republic of Kenya with its registered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office also within the Republic. The Defendant is a body corporate established by Charter pursuant to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Chapter 9 of the Treaty for the Establishment of the Preferential Trade Area for Eastern and Southern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African States whose principal and operational offices are in Nairobi, Kenya.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By a loan agreement (“the loan </w:t>
      </w:r>
      <w:proofErr w:type="spellStart"/>
      <w:r>
        <w:rPr>
          <w:rFonts w:ascii="Times New Roman" w:hAnsi="Times New Roman" w:cs="Times New Roman"/>
          <w:color w:val="000000"/>
        </w:rPr>
        <w:t>agreementa</w:t>
      </w:r>
      <w:proofErr w:type="spellEnd"/>
      <w:r>
        <w:rPr>
          <w:rFonts w:ascii="Times New Roman" w:hAnsi="Times New Roman" w:cs="Times New Roman"/>
          <w:color w:val="000000"/>
        </w:rPr>
        <w:t>) dated 1 December 1994 the Plaintiff was granted by the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Defendant a term loan in various foreign currencies equivalent to US$ 675 000 to be utilized for the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implementation of the Plaintiff’s project described therein against specified securities. By another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agreement (“The facility agreement”) dated 4 December 1996 the Plaintiff was provided with an import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credit facility by the Defendant in an aggregate amount not exceeding US$ 1 million. There was a term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(clause 16.12) referring any dispute thereunder to arbitration of the International Chamber of Commerce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sitting in London. There was the further term (clause 16.10) which provided that the loan agreement shall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 construed and governed in accordance with the laws of England. In or about December 1997 the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Defendant repudiated the facility agreement.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26 February 1998, the Plaintiff filed a suit in the superior court against the Defendant. It claimed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damages, injunction and costs. On the same day, the Plaintiff also made an application to the superior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for an interlocutory injunction supported by an affidavit. The Defendant entered an appearance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under protest and in its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the Defendant pleaded that the Defendant enjoyed immunity under the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Privileges and Immunities Act Chapter 179 of the Laws of Kenya read together with Legal Notice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Number 265 of 26 May 1991, that the loan agreement had an arbitration clause and therefore the court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had no jurisdiction to hear the suit and also because the agreed law of contract was the law of England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not the law of Kenya. At the hearing of the application and by way of a preliminary issue, Ole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Keiwua</w:t>
      </w:r>
      <w:proofErr w:type="spellEnd"/>
      <w:r>
        <w:rPr>
          <w:rFonts w:ascii="Times New Roman" w:hAnsi="Times New Roman" w:cs="Times New Roman"/>
          <w:color w:val="000000"/>
        </w:rPr>
        <w:t xml:space="preserve"> J found, in a reserved ruling, in favour of the Defendant, holding that the court had no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jurisdiction to entertain the application and the suit. He therefore struck out both the application and the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suit and dismissed them with costs. The Plaintiff has now appealed to this Court. On such appeal, the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first and fundamental question for this Court is to consider the effect of clause 16.10 of the loan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agreement, which provides: “This agreement shall be construed and governed in accordance with </w:t>
      </w:r>
      <w:r>
        <w:rPr>
          <w:rFonts w:ascii="Times New Roman" w:hAnsi="Times New Roman" w:cs="Times New Roman"/>
          <w:color w:val="000000"/>
        </w:rPr>
        <w:lastRenderedPageBreak/>
        <w:t>the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laws of England”.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But before I do so, I must deal at the outset with the objection by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Muthoga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who appears for the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Defendant that this point was not pleaded, raised or canvassed before the superior court. That is partly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true but not entirely so because this matter was, in fact, raised by the Defendant in its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in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paragraph 7 as follows: “This </w:t>
      </w:r>
      <w:proofErr w:type="spellStart"/>
      <w:r>
        <w:rPr>
          <w:rFonts w:ascii="Times New Roman" w:hAnsi="Times New Roman" w:cs="Times New Roman"/>
          <w:color w:val="000000"/>
        </w:rPr>
        <w:t>Honourable</w:t>
      </w:r>
      <w:proofErr w:type="spellEnd"/>
      <w:r>
        <w:rPr>
          <w:rFonts w:ascii="Times New Roman" w:hAnsi="Times New Roman" w:cs="Times New Roman"/>
          <w:color w:val="000000"/>
        </w:rPr>
        <w:t xml:space="preserve"> court has no jurisdiction to hear this suit for the reasons stated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above and also for the reason that the agreed law of contract was the Law of England and not the Laws of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Kenya. Paragraph 49 of the Plaint is specifically denied”.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Apart from that, it was specifically mentioned by the Learned Judge in his ruling when he referred to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arbitration being subject to the laws of England.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Muthoga</w:t>
      </w:r>
      <w:proofErr w:type="spellEnd"/>
      <w:r>
        <w:rPr>
          <w:rFonts w:ascii="Times New Roman" w:hAnsi="Times New Roman" w:cs="Times New Roman"/>
          <w:color w:val="000000"/>
        </w:rPr>
        <w:t>, for the Defendant, did not in the first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instance object to this point being argued. No application was therefore made for leave to argue the point,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had not been argued before the superior court. Nor did it decide the preliminary issue relying on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this ground. But Rule 101 of the Rules of this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makes provision that such a point may be argued with leave of the Court, absence of such pleading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notwithstanding. The correct position in the instant case, however, is that it was in fact the court itself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raised the point as it was of such fundamental importance. But whether and when a point of law may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 taken for the first time, on appeal, without having been argued before the superior court, has been the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subject of much discussion and case law. The general principles on this subject are not in dispute and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they may be summarized as follows: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(1) Generally, the attitude of the Court in such circumstances has been to allow a new question of law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be raised where it concerns the legal effect of pleaded facts and does not require the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investigation of disputed facts which were not tested in the trial court: </w:t>
      </w:r>
      <w:r>
        <w:rPr>
          <w:rFonts w:ascii="Times New Roman" w:hAnsi="Times New Roman" w:cs="Times New Roman"/>
          <w:i/>
          <w:iCs/>
          <w:color w:val="000000"/>
        </w:rPr>
        <w:t>Overseas Finance</w:t>
      </w:r>
      <w:r w:rsidR="00DF3BE3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Corporation Ltd v Administrator-General </w:t>
      </w:r>
      <w:r>
        <w:rPr>
          <w:rFonts w:ascii="Times New Roman" w:hAnsi="Times New Roman" w:cs="Times New Roman"/>
          <w:color w:val="000000"/>
        </w:rPr>
        <w:t>[1942] 9 EACA 1.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(2) Where no question of evidence arises, as, for example, where the new question concerns the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construction of a document or the legal effect of admitted facts, it will usually be regarded as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expedient in the interest of justice to entertain it. As was stated by </w:t>
      </w:r>
      <w:proofErr w:type="spellStart"/>
      <w:r>
        <w:rPr>
          <w:rFonts w:ascii="Times New Roman" w:hAnsi="Times New Roman" w:cs="Times New Roman"/>
          <w:color w:val="000000"/>
        </w:rPr>
        <w:t>Scrutton</w:t>
      </w:r>
      <w:proofErr w:type="spellEnd"/>
      <w:r>
        <w:rPr>
          <w:rFonts w:ascii="Times New Roman" w:hAnsi="Times New Roman" w:cs="Times New Roman"/>
          <w:color w:val="000000"/>
        </w:rPr>
        <w:t xml:space="preserve"> LJ in </w:t>
      </w:r>
      <w:r>
        <w:rPr>
          <w:rFonts w:ascii="Times New Roman" w:hAnsi="Times New Roman" w:cs="Times New Roman"/>
          <w:i/>
          <w:iCs/>
          <w:color w:val="000000"/>
        </w:rPr>
        <w:t>Lever Bros v Bell</w:t>
      </w:r>
      <w:r w:rsidR="00DF3BE3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[1931] 1 KB 557 at 582 and 583: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“In my opinion the practice of the Courts has been to consider and deal with the legal result of pleaded</w:t>
      </w:r>
      <w:r w:rsidR="00DF3BE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facts, though the particular legal result alleged is not stated in the pleadings, except in cases where to</w:t>
      </w:r>
      <w:r w:rsidR="00DF3BE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ascertain the validity of the legal result claimed would require the investigation of new and disputed</w:t>
      </w:r>
      <w:r w:rsidR="00DF3BE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facts which have not been investigated at the trial”.</w:t>
      </w:r>
      <w:r w:rsidR="00DF3BE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Again, Lord Watson stated in </w:t>
      </w:r>
      <w:r>
        <w:rPr>
          <w:rFonts w:ascii="Times New Roman" w:hAnsi="Times New Roman" w:cs="Times New Roman"/>
          <w:i/>
          <w:iCs/>
          <w:color w:val="000000"/>
        </w:rPr>
        <w:t xml:space="preserve">Connecticut Fire Insurance Co v Kavanagh </w:t>
      </w:r>
      <w:r>
        <w:rPr>
          <w:rFonts w:ascii="Times New Roman" w:hAnsi="Times New Roman" w:cs="Times New Roman"/>
          <w:color w:val="000000"/>
        </w:rPr>
        <w:t>[1892] AC 473 at 480: “When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question of law is raised for the first time in a court of last resort, upon the construction of a document,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 upon facts either admitted or proved beyond controversy, it is not only competent but expedient, in the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interests of justice, to entertain the plea”.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A fortiori </w:t>
      </w:r>
      <w:r>
        <w:rPr>
          <w:rFonts w:ascii="Times New Roman" w:hAnsi="Times New Roman" w:cs="Times New Roman"/>
          <w:color w:val="000000"/>
        </w:rPr>
        <w:t>when it is being raised as a point of law based upon admitted facts at a hearing before the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court.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(3) Where it is not certain whether all the evidence necessary to support the new submission is before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Court, the Court may allow it to be argued </w:t>
      </w:r>
      <w:r>
        <w:rPr>
          <w:rFonts w:ascii="Times New Roman" w:hAnsi="Times New Roman" w:cs="Times New Roman"/>
          <w:i/>
          <w:iCs/>
          <w:color w:val="000000"/>
        </w:rPr>
        <w:t xml:space="preserve">de bene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esse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then decide whether leave should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be given: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Visram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Karsan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Bhatta </w:t>
      </w:r>
      <w:r>
        <w:rPr>
          <w:rFonts w:ascii="Times New Roman" w:hAnsi="Times New Roman" w:cs="Times New Roman"/>
          <w:color w:val="000000"/>
        </w:rPr>
        <w:t>[1965] EA 789.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(4) The Court will itself in certain circumstances raise of its own motion and consider points of law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were not considered or relied upon in the superior court. This is almost invariably done where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there is any question as to jurisdiction: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Damodar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Jihanbhai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Co Ltd v Eustace Sisal Estates Ltd</w:t>
      </w:r>
      <w:r w:rsidR="00DF3BE3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[1967] EA 153 at 158 or where the Court is asked to give a judgment which would be contrary to a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statute: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Jagat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Singh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Bains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Chogle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[1949] 16 EACA 27.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Applying the above principles to the facts of the present appeal, I am inclined to the view that the fact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upon which reliance is placed to raise the question of law is not in dispute as it forms part of the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agreement between the parties and does not require any investigation of disputed facts, thus the point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must be allowed. Indeed, it is also in the interest of justice to entertain it apart from it being a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jurisdictional point.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What then is the effect of clause 16.10 of the loan agreement applying the English law to the dispute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between the parties? Clause 16.10 of the loan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agreement above referred to provides for the appropriate law of the contract by express selection for, as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here, where the parties expressly stipulate that a contract shall be governed by a particular law, that law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will be the proper law of the contract. If there had been no express choice of the proper law, the court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will consider whether it can ascertain that there was the inferred or implied choice of law by the parties.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If the parties agree, for example, that arbitration shall take place in a particular country, it can be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concluded that the parties have </w:t>
      </w:r>
      <w:r>
        <w:rPr>
          <w:rFonts w:ascii="Times New Roman" w:hAnsi="Times New Roman" w:cs="Times New Roman"/>
          <w:color w:val="000000"/>
        </w:rPr>
        <w:lastRenderedPageBreak/>
        <w:t>chosen the law of the country of arbitration as the proper law. In the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instant case, that again would be the law of England.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If the contract between the parties herein is to be applied in accordance with the English law, what is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English law in relation to immunity enjoyed by representatives of international </w:t>
      </w:r>
      <w:proofErr w:type="spellStart"/>
      <w:r>
        <w:rPr>
          <w:rFonts w:ascii="Times New Roman" w:hAnsi="Times New Roman" w:cs="Times New Roman"/>
          <w:color w:val="000000"/>
        </w:rPr>
        <w:t>organisations</w:t>
      </w:r>
      <w:proofErr w:type="spellEnd"/>
      <w:r>
        <w:rPr>
          <w:rFonts w:ascii="Times New Roman" w:hAnsi="Times New Roman" w:cs="Times New Roman"/>
          <w:color w:val="000000"/>
        </w:rPr>
        <w:t>? No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Order in Council has been made or brought to my attention for such </w:t>
      </w:r>
      <w:proofErr w:type="spellStart"/>
      <w:r>
        <w:rPr>
          <w:rFonts w:ascii="Times New Roman" w:hAnsi="Times New Roman" w:cs="Times New Roman"/>
          <w:color w:val="000000"/>
        </w:rPr>
        <w:t>organisation</w:t>
      </w:r>
      <w:proofErr w:type="spellEnd"/>
      <w:r>
        <w:rPr>
          <w:rFonts w:ascii="Times New Roman" w:hAnsi="Times New Roman" w:cs="Times New Roman"/>
          <w:color w:val="000000"/>
        </w:rPr>
        <w:t xml:space="preserve"> under English law to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enjoy immunity from judicial processes.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Muthoga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bank did not cite either to us or to the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superior court what the relevant law of England was on this point. Nor did the superior court make any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finding of what such law was. None was ascertained or brought to my attention and none was applied in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accordance with the express agreement of the parties, that the agreement shall be construed and governed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accordance with the law of England. It seems to me, with respect, to have been completely overlooked.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This was perhaps the first and fundamental flaw in the decision of the Learned Judge.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of immunity was accordingly not available to the bank because it was not the law of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Kenya that was applicable. The proper law of the contract and the law the parties had selected to construe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govern the contract was the law of England. It follows that the application and the suit before the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superior court could not be dismissed by application of the law of Kenya as the Learned Judge, with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respect, erroneously did. No other ground for dismissing the application and the suit was advanced before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superior court or relied on by counsel before this Court. In my judgment, therefore, the preliminary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issue before the superior court should have been rejected.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This is in itself sufficient to dispose of the appeal and the other points do not arise; but as they were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fully argued I think it right and important that I should deal with them, no matter even if briefly.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Whatever else may or may not be the effect of this clause, in my judgment, it does not oust the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jurisdiction of this Court. The Learned Judge, in holding as he did, that the jurisdiction of this Court was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ousted was, with respect, clearly in error. He said: “By clause 16.10 the loan agreement shall be and is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governed by the laws of England. Consequently the law of Kenya does not apply to this dispute in which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event this Court will have no jurisdiction to entertain the suit and the application”.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This is, with respect, another error in the decision of the Learned Judge. It is a well-settled general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rule </w:t>
      </w:r>
      <w:proofErr w:type="spellStart"/>
      <w:r>
        <w:rPr>
          <w:rFonts w:ascii="Times New Roman" w:hAnsi="Times New Roman" w:cs="Times New Roman"/>
          <w:color w:val="000000"/>
        </w:rPr>
        <w:t>recognised</w:t>
      </w:r>
      <w:proofErr w:type="spellEnd"/>
      <w:r>
        <w:rPr>
          <w:rFonts w:ascii="Times New Roman" w:hAnsi="Times New Roman" w:cs="Times New Roman"/>
          <w:color w:val="000000"/>
        </w:rPr>
        <w:t xml:space="preserve"> in the English Courts, which prohibits all agreements purporting to oust the jurisdiction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 the courts. The leading case on this principle is </w:t>
      </w:r>
      <w:r>
        <w:rPr>
          <w:rFonts w:ascii="Times New Roman" w:hAnsi="Times New Roman" w:cs="Times New Roman"/>
          <w:i/>
          <w:iCs/>
          <w:color w:val="000000"/>
        </w:rPr>
        <w:t xml:space="preserve">Scott v Avery </w:t>
      </w:r>
      <w:r>
        <w:rPr>
          <w:rFonts w:ascii="Times New Roman" w:hAnsi="Times New Roman" w:cs="Times New Roman"/>
          <w:color w:val="000000"/>
        </w:rPr>
        <w:t>[1856] 5 HL Cases 811. It is also a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principle of the common law that the parties to a contract may make it one of the express or implied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terms of the contract that they will submit in respect of any alleged breach thereof or any matter having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relation thereto, to the jurisdiction of a foreign court and a person who has thus contracted is bound by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his own submission. It appears from this that the Respondent in the instant appeal, the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original Defendant, instead of pleading as it did in paragraph 7 of the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that the Kenya Court had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 jurisdiction and that the suit accordingly should be dismissed for want of jurisdiction, should have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made an application under section 6 of the Arbitration Act, 1995 for a stay of proceedings. No such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application was made in this case. The Respondent followed a wrong procedure and it is manifest from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record that section 6 of the Arbitration Act was not referred to by counsel and is not referred to by the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</w:rPr>
        <w:t>Learned</w:t>
      </w:r>
      <w:proofErr w:type="gramEnd"/>
      <w:r>
        <w:rPr>
          <w:rFonts w:ascii="Times New Roman" w:hAnsi="Times New Roman" w:cs="Times New Roman"/>
          <w:color w:val="000000"/>
        </w:rPr>
        <w:t xml:space="preserve"> trial Judge in his ruling. Indeed, it was not mentioned in the arguments on this appeal, but being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matter of jurisdiction is clearly one which should now be taken. If an application had been made at the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proper time under section 6 it seems probable that the court would have been satisfied as to the requisite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matters set out in the section and would have made an order staying the proceedings. As, however, no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such application was made, I am of the opinion that the order made should be quashed. I may perhaps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add that the court will lean against a construction, which would purport to oust its jurisdiction.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Yet another error, with respect, in the ruling of the Learned Judge which it is appropriate at this point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mention is that he failed to give any proper consideration to the effect of Legal Notice Number 265 of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1991 pleaded in the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in paragraph 4 thereof in the following terms: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“4. No action can lie against the Defendant in the Municipal courts of the Republic of Kenya by virtue of</w:t>
      </w:r>
      <w:r w:rsidR="00DF3BE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Provisions of The Privileges and Immunities Act (Chapter 179) read together with Legal Notice</w:t>
      </w:r>
      <w:r w:rsidR="00DF3BE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Number 265 of 26 May 1991 and The Charter”.</w:t>
      </w:r>
      <w:r w:rsidR="00DF3BE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This was also relied upon by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Muthoga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his submission before the Learned Judge. There is no power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to enact rules depriving any </w:t>
      </w:r>
      <w:r>
        <w:rPr>
          <w:rFonts w:ascii="Times New Roman" w:hAnsi="Times New Roman" w:cs="Times New Roman"/>
          <w:color w:val="000000"/>
        </w:rPr>
        <w:lastRenderedPageBreak/>
        <w:t xml:space="preserve">party of his access to the courts. If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Muthoga’s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submission is correct (and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find that it is not), that the jurisdiction of the court was ousted and the Defendant is immune from its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process, then there is no power to make such a rule. If, as the Learned Judge held, Legal Notice Number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265 of 1991 gives immunity to the Defendant from judicial process and ousts the jurisdiction of the court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hear such a dispute it was bad, in that the jurisdiction of the court can only be ousted by the Act itself: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see </w:t>
      </w:r>
      <w:r>
        <w:rPr>
          <w:rFonts w:ascii="Times New Roman" w:hAnsi="Times New Roman" w:cs="Times New Roman"/>
          <w:i/>
          <w:iCs/>
          <w:color w:val="000000"/>
        </w:rPr>
        <w:t xml:space="preserve">Davis and another v Mistry </w:t>
      </w:r>
      <w:r>
        <w:rPr>
          <w:rFonts w:ascii="Times New Roman" w:hAnsi="Times New Roman" w:cs="Times New Roman"/>
          <w:color w:val="000000"/>
        </w:rPr>
        <w:t>[1973] EA 463. I would repeat the words of Viscount Simonds in the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English case of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Pyx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Granite Co v Ministry of Housing </w:t>
      </w:r>
      <w:r>
        <w:rPr>
          <w:rFonts w:ascii="Times New Roman" w:hAnsi="Times New Roman" w:cs="Times New Roman"/>
          <w:color w:val="000000"/>
        </w:rPr>
        <w:t>[1960] AC 260: “It is a principle not by any means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be whittled down that the subject’s recourse to Her Majesty’s courts for the determination of his rights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 not to be excluded except by clear words”.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Like Spry VP in </w:t>
      </w:r>
      <w:r>
        <w:rPr>
          <w:rFonts w:ascii="Times New Roman" w:hAnsi="Times New Roman" w:cs="Times New Roman"/>
          <w:i/>
          <w:iCs/>
          <w:color w:val="000000"/>
        </w:rPr>
        <w:t xml:space="preserve">Davies v Mistry Ante </w:t>
      </w:r>
      <w:r>
        <w:rPr>
          <w:rFonts w:ascii="Times New Roman" w:hAnsi="Times New Roman" w:cs="Times New Roman"/>
          <w:color w:val="000000"/>
        </w:rPr>
        <w:t>I would adopt those words substituting only “the courts of the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Republic”, for “Her Majesty’s Courts”, to Kenya and hold that the right of access to the courts of the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Republic may only be taken away by clear and unambiguous words of the Parliament of Kenya.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conclusion which I have reached must now be obvious. I reach that conclusion without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reluctance. I cannot bring myself to suppose that the Defendant can be immune from the consequences of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its acts. As the bank shifts to private sector financing and if it is to be like an ordinary commercial bank,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businesses that borrow money from the bank should not face a legal minefield should they ever feel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aggrieved. My conclusion therefore enables effect to be given to the manifest intention and consequences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flow from purely commercial transactions. Immunity from judicial processes is certainly enjoyed by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sovereign for immunity is at its highest when claimed by a sovereign but even there, to a sovereign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immunity the exceptions are several and they are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important. Some are already </w:t>
      </w:r>
      <w:proofErr w:type="spellStart"/>
      <w:r>
        <w:rPr>
          <w:rFonts w:ascii="Times New Roman" w:hAnsi="Times New Roman" w:cs="Times New Roman"/>
          <w:color w:val="000000"/>
        </w:rPr>
        <w:t>recognised</w:t>
      </w:r>
      <w:proofErr w:type="spellEnd"/>
      <w:r>
        <w:rPr>
          <w:rFonts w:ascii="Times New Roman" w:hAnsi="Times New Roman" w:cs="Times New Roman"/>
          <w:color w:val="000000"/>
        </w:rPr>
        <w:t xml:space="preserve">, others are coming to be </w:t>
      </w:r>
      <w:proofErr w:type="spellStart"/>
      <w:r>
        <w:rPr>
          <w:rFonts w:ascii="Times New Roman" w:hAnsi="Times New Roman" w:cs="Times New Roman"/>
          <w:color w:val="000000"/>
        </w:rPr>
        <w:t>recognised</w:t>
      </w:r>
      <w:proofErr w:type="spellEnd"/>
      <w:r>
        <w:rPr>
          <w:rFonts w:ascii="Times New Roman" w:hAnsi="Times New Roman" w:cs="Times New Roman"/>
          <w:color w:val="000000"/>
        </w:rPr>
        <w:t>. I will only mention two of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them.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First, a foreign sovereign under English law, has no immunity when it enters into a commercial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transaction with a trader in England and a dispute arises which is properly within the territorial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jurisdiction of the English courts. If a foreign government incorporates a legal entity which buys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commodities on the London market, or if it has a state department which charters ships on the Baltic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Exchange, it thereby enters into the marketplaces of the world, and international comity requires that it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should abide by the rules of the market. Usually the contract contains an arbitration clause, in which case,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course, there is a voluntary submission to the jurisdiction of the arbitrators and the supervision of them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the courts.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Second, even if there is no arbitration clause or for any reason it is inapplicable a foreign government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which enters into an ordinary commercial transaction with a trader in England must </w:t>
      </w:r>
      <w:proofErr w:type="spellStart"/>
      <w:r>
        <w:rPr>
          <w:rFonts w:ascii="Times New Roman" w:hAnsi="Times New Roman" w:cs="Times New Roman"/>
          <w:color w:val="000000"/>
        </w:rPr>
        <w:t>honour</w:t>
      </w:r>
      <w:proofErr w:type="spellEnd"/>
      <w:r>
        <w:rPr>
          <w:rFonts w:ascii="Times New Roman" w:hAnsi="Times New Roman" w:cs="Times New Roman"/>
          <w:color w:val="000000"/>
        </w:rPr>
        <w:t xml:space="preserve"> its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obligations like other traders, and if it fails to do so, it would be subject to the same laws and amenable to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same tribunals as they.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Accordingly and, for the reasons above stated, I would allow this appeal with costs, set aside the order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decree of the superior court appealed from and substitute the order granting the relief number 3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sought in the Plaintiff’s chamber summons dated 26 February 1998 with costs and order the trial of the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action in the superior court to proceed to a hearing before another judge. Costs of the application and the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suit in the superior court, if paid, shall be refunded within 30 days with interest at court rates by the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Defendant to the Plaintiff.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</w:rPr>
        <w:t xml:space="preserve">TUNOI JA: </w:t>
      </w:r>
      <w:r>
        <w:rPr>
          <w:rFonts w:ascii="Times New Roman" w:hAnsi="Times New Roman" w:cs="Times New Roman"/>
          <w:color w:val="000000"/>
        </w:rPr>
        <w:t xml:space="preserve">The Appellant, </w:t>
      </w:r>
      <w:proofErr w:type="spellStart"/>
      <w:r>
        <w:rPr>
          <w:rFonts w:ascii="Times New Roman" w:hAnsi="Times New Roman" w:cs="Times New Roman"/>
          <w:color w:val="000000"/>
        </w:rPr>
        <w:t>Tononoka</w:t>
      </w:r>
      <w:proofErr w:type="spellEnd"/>
      <w:r>
        <w:rPr>
          <w:rFonts w:ascii="Times New Roman" w:hAnsi="Times New Roman" w:cs="Times New Roman"/>
          <w:color w:val="000000"/>
        </w:rPr>
        <w:t xml:space="preserve"> Steels Ltd, the Plaintiff in the suit, is a limited liability company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incorporated in the Republic of Kenya. It is engaged in the manufacturing and selling of steel products,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especially steel pipes. The Respondent, the Defendant in the suit, is a body corporate established by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Charter pursuant to Chapter 9 of the Treaty for the Establishment of the Preferential Trade Area for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Eastern and Southern African States and its operational offices are at Nairobi, Kenya. I shall hereinafter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refer to the Respondent as “the PTA Bank”.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 was desirous of setting up in Kenya a plant for manufacturing steel products. By a loan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agreement dated 1 December 1994 the PTA Bank agreed to finance the implementation of the project as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well as the freight costs of the plant from India to the Port of Mombasa. Pursuant to the agreement, the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received from the PTA Bank a term loan in various currencies equivalent to US$ 675,000-00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against certain specified securities. Another loan agreement (“the facility agreement”) was entered into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the parties on 4 December 1996. The purpose of this further loan was to enable the Appellant to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finance working capital requirements, expand and undertake trade </w:t>
      </w:r>
      <w:r>
        <w:rPr>
          <w:rFonts w:ascii="Times New Roman" w:hAnsi="Times New Roman" w:cs="Times New Roman"/>
          <w:color w:val="000000"/>
        </w:rPr>
        <w:lastRenderedPageBreak/>
        <w:t>activity for the project. By this facility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 was provided with an import credit facility in an aggregate amount not exceeding US$ 1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million.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for settlement of disputes the parties agreed that the agreement shall be governed by and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construed, not in accordance with the laws of any member state, but with the laws of England. I may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observe here that this is a standard provision in many international trade agreements where a borrower is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either a developing country or one of its citizens or corporations. Probably, such a clause is inserted in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loan agreements in order to safeguard the interest of the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lending institutions against supposed or perceived vagaries of the judicial systems of developing nations.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a plaint dated 26 February 1998, the Appellant averred that having fulfilled all the relevant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conditions and terms of the loan agreement and on the strength of the facility agreement it procured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goods from suppliers in the Republic of South Africa through the </w:t>
      </w:r>
      <w:proofErr w:type="spellStart"/>
      <w:r>
        <w:rPr>
          <w:rFonts w:ascii="Times New Roman" w:hAnsi="Times New Roman" w:cs="Times New Roman"/>
          <w:color w:val="000000"/>
        </w:rPr>
        <w:t>Nedband</w:t>
      </w:r>
      <w:proofErr w:type="spellEnd"/>
      <w:r>
        <w:rPr>
          <w:rFonts w:ascii="Times New Roman" w:hAnsi="Times New Roman" w:cs="Times New Roman"/>
          <w:color w:val="000000"/>
        </w:rPr>
        <w:t xml:space="preserve"> line of credit which bank, as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nominated or negotiating bank, required the Authority to Negotiate (ATN) from the PTA Bank in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order to be able to contact the suppliers and to induce them to commence the process of shipping the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goods to the Appellant. On 27 November 1997 the Appellant forwarded to the PTA Bank an application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for the issue of an ATN, but the latter, it is further contended, refused to </w:t>
      </w:r>
      <w:proofErr w:type="spellStart"/>
      <w:r>
        <w:rPr>
          <w:rFonts w:ascii="Times New Roman" w:hAnsi="Times New Roman" w:cs="Times New Roman"/>
          <w:color w:val="000000"/>
        </w:rPr>
        <w:t>honour</w:t>
      </w:r>
      <w:proofErr w:type="spellEnd"/>
      <w:r>
        <w:rPr>
          <w:rFonts w:ascii="Times New Roman" w:hAnsi="Times New Roman" w:cs="Times New Roman"/>
          <w:color w:val="000000"/>
        </w:rPr>
        <w:t xml:space="preserve"> its part of the agreement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instead introduced new terms and conditions to the existing facility which terms were alleged to be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extortionate, </w:t>
      </w:r>
      <w:r>
        <w:rPr>
          <w:rFonts w:ascii="Times New Roman" w:hAnsi="Times New Roman" w:cs="Times New Roman"/>
          <w:i/>
          <w:iCs/>
          <w:color w:val="000000"/>
        </w:rPr>
        <w:t xml:space="preserve">mala fide </w:t>
      </w:r>
      <w:r>
        <w:rPr>
          <w:rFonts w:ascii="Times New Roman" w:hAnsi="Times New Roman" w:cs="Times New Roman"/>
          <w:color w:val="000000"/>
        </w:rPr>
        <w:t>and unreasonable. Thus, it was pleaded, the PTA Bank was in fundamental breach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agreement and was dishonest in its dealings, in word and deed, and had openly demonstrated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commercially unacceptable conduct towards the Appellant in consequence of which it had suffered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severe injury to its credit and reputation. It is also alleged that it suffered loss of profits.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Appellant sought, </w:t>
      </w:r>
      <w:r>
        <w:rPr>
          <w:rFonts w:ascii="Times New Roman" w:hAnsi="Times New Roman" w:cs="Times New Roman"/>
          <w:i/>
          <w:iCs/>
          <w:color w:val="000000"/>
        </w:rPr>
        <w:t xml:space="preserve">inter alia </w:t>
      </w:r>
      <w:r>
        <w:rPr>
          <w:rFonts w:ascii="Times New Roman" w:hAnsi="Times New Roman" w:cs="Times New Roman"/>
          <w:color w:val="000000"/>
        </w:rPr>
        <w:t>(a) injunctions against the PTA Bank restraining it from recalling or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taking possession of the project; (b) special damages; and (c) general damages.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the same day of lodging the plaint, the Appellant took out a chamber summons under Order 39,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Rules 1, 2, 3, 7 and 9 of the Civil Procedure Rules, seeking a temporary injunction against the PTA Bank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from invoking the provisions of section 8.01 of the loan agreement which section mandated The PTA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Bank, </w:t>
      </w:r>
      <w:r>
        <w:rPr>
          <w:rFonts w:ascii="Times New Roman" w:hAnsi="Times New Roman" w:cs="Times New Roman"/>
          <w:i/>
          <w:iCs/>
          <w:color w:val="000000"/>
        </w:rPr>
        <w:t>inter alia</w:t>
      </w:r>
      <w:r>
        <w:rPr>
          <w:rFonts w:ascii="Times New Roman" w:hAnsi="Times New Roman" w:cs="Times New Roman"/>
          <w:color w:val="000000"/>
        </w:rPr>
        <w:t xml:space="preserve">, to </w:t>
      </w:r>
      <w:proofErr w:type="spellStart"/>
      <w:r>
        <w:rPr>
          <w:rFonts w:ascii="Times New Roman" w:hAnsi="Times New Roman" w:cs="Times New Roman"/>
          <w:color w:val="000000"/>
        </w:rPr>
        <w:t>realise</w:t>
      </w:r>
      <w:proofErr w:type="spellEnd"/>
      <w:r>
        <w:rPr>
          <w:rFonts w:ascii="Times New Roman" w:hAnsi="Times New Roman" w:cs="Times New Roman"/>
          <w:color w:val="000000"/>
        </w:rPr>
        <w:t xml:space="preserve"> the securities issued under the loan agreement.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PTA Bank entered appearance under protest and on 10 March 1998, it filed its written statement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>. It averred that: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“ …</w:t>
      </w:r>
      <w:proofErr w:type="gramEnd"/>
      <w:r w:rsidR="00DF3BE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4.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 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action can lie against the Defendant in the municipal courts of the Republic of Kenya by virtue of</w:t>
      </w:r>
      <w:r w:rsidR="00DF3BE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provisions of the Privileges and Immunities Act (chapter 179) read together with legal notice</w:t>
      </w:r>
      <w:r w:rsidR="00DF3BE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number 265 of 26 May 1991 and The Charter.</w:t>
      </w:r>
      <w:r w:rsidR="00DF3BE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5. W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ithout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prejudice to the foregoing the Defendant contends that under the terms of the Loan</w:t>
      </w:r>
      <w:r w:rsidR="00DF3BE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Agreement pleaded in paragraph 3 of the plaint the Plaintiff is obliged to refer any dispute arising</w:t>
      </w:r>
      <w:r w:rsidR="00DF3BE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thereunder to arbitration in accordance with clause 16.12 thereof or article XIV of the Facility</w:t>
      </w:r>
      <w:r w:rsidR="00DF3BE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Agreement pleaded in paragraph 6 of the plaint.</w:t>
      </w:r>
      <w:r w:rsidR="00DF3BE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…</w:t>
      </w:r>
      <w:r w:rsidR="00DF3BE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7.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 his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honourable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court has no jurisdiction to hear this suit for the reasons stated above and also for the</w:t>
      </w:r>
      <w:r w:rsidR="00DF3BE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reason that the agreed law of contract was the Law of England and not the Laws of Kenya. Paragraph</w:t>
      </w:r>
      <w:r w:rsidR="00DF3BE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49 of the plaint is specifically denied”.</w:t>
      </w:r>
      <w:r w:rsidR="00DF3BE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When the application was called to hearing in the superior court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Muthoga</w:t>
      </w:r>
      <w:proofErr w:type="spellEnd"/>
      <w:r>
        <w:rPr>
          <w:rFonts w:ascii="Times New Roman" w:hAnsi="Times New Roman" w:cs="Times New Roman"/>
          <w:color w:val="000000"/>
        </w:rPr>
        <w:t>, counsel for the PTA Bank,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raised the issue of jurisdiction. He argued that the PTA Bank cannot be impleaded in the municipal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courts as it enjoyed statutory immunity from all suits and legal processes. The Learned Judge, Ole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Keiwua</w:t>
      </w:r>
      <w:proofErr w:type="spellEnd"/>
      <w:r>
        <w:rPr>
          <w:rFonts w:ascii="Times New Roman" w:hAnsi="Times New Roman" w:cs="Times New Roman"/>
          <w:color w:val="000000"/>
        </w:rPr>
        <w:t xml:space="preserve"> J, acceded to the preliminary objection. He held that the superior court has no jurisdiction to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entertain the suit since Parliament had knowingly and deliberately conferred upon the PTA Bank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absolute immunity and therefore the court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had no right whatsoever to override such a provision. It mattered not that the PTA Bank was engaged in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commercial transactions. The Learned Judge then struck out both the application and the suit and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dismissed them with costs.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gravamen of this appeal is that the Learned Judge was wrong so to hold. It is urged that he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gravely erred in invoking absolute immunity for court process to a transaction of a private commercial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nature; and that he ought to have considered current International Law trends on immunity from suits for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both international organizations and sovereigns.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Charter of the PTA Bank sets out the following objectives: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 objectives of the bank shall be, among other things, to:</w:t>
      </w:r>
      <w:r w:rsidR="00DF3BE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(a) Provide financial and technical assistance to promote the economic and social development of</w:t>
      </w:r>
      <w:r w:rsidR="00DF3BE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Member States, taking into account the prevailing varying economic and other relevant conditions</w:t>
      </w:r>
      <w:r w:rsidR="00DF3BE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within the Common Market;</w:t>
      </w:r>
      <w:r w:rsidR="00DF3BE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(b) Promote the development of trade among the member states conducted in accordance with the</w:t>
      </w:r>
      <w:r w:rsidR="00DF3BE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provisions of the </w:t>
      </w: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Treaty by financing, where appropriate, activities related to such trade;</w:t>
      </w:r>
      <w:r w:rsidR="00DF3BE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(c) Further the aims of the Common Market by financing, wherever possible, projects designed to make</w:t>
      </w:r>
      <w:r w:rsidR="00DF3BE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economies of the Member States increasingly complimentary to each other;</w:t>
      </w:r>
      <w:r w:rsidR="00DF3BE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(d) Supplement the activities of National Development Agencies of the Member States by joint financing</w:t>
      </w:r>
      <w:r w:rsidR="00DF3BE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operations and by use of such agencies as channels for financing specific projects;</w:t>
      </w:r>
      <w:r w:rsidR="00DF3BE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(e) Co-operate, within the terms of this Charter, with other institutions and organizations, public or</w:t>
      </w:r>
      <w:r w:rsidR="00DF3BE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private, national or international, which are interested in the economic and social developments of the</w:t>
      </w:r>
      <w:r w:rsidR="00DF3BE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Member States; and</w:t>
      </w:r>
      <w:r w:rsidR="00DF3BE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(f ) Undertake such other activities and provide such other services as may advance the objectives of the</w:t>
      </w:r>
      <w:r w:rsidR="00DF3BE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Bank”.</w:t>
      </w:r>
      <w:r w:rsidR="00DF3BE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Legal Notice Number 265 of 1991, issued under the Privileges And Immunities Act, Chapter 179, Laws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 Kenya (“the Act”) cited as “The Privileges </w:t>
      </w:r>
      <w:proofErr w:type="spellStart"/>
      <w:r>
        <w:rPr>
          <w:rFonts w:ascii="Times New Roman" w:hAnsi="Times New Roman" w:cs="Times New Roman"/>
          <w:color w:val="000000"/>
        </w:rPr>
        <w:t>of</w:t>
      </w:r>
      <w:proofErr w:type="spellEnd"/>
      <w:r>
        <w:rPr>
          <w:rFonts w:ascii="Times New Roman" w:hAnsi="Times New Roman" w:cs="Times New Roman"/>
          <w:color w:val="000000"/>
        </w:rPr>
        <w:t xml:space="preserve"> Immunities (Eastern and Southern African Trade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Development Bank) Order 1991” gave to the PTA Bank the privileges and immunities specified in Part 1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Fourth Schedule to the Act limiting such privileges and immunities to the extent of exemptions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made under article 23 of the First Schedule to the Act.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Nyaencha</w:t>
      </w:r>
      <w:proofErr w:type="spellEnd"/>
      <w:r>
        <w:rPr>
          <w:rFonts w:ascii="Times New Roman" w:hAnsi="Times New Roman" w:cs="Times New Roman"/>
          <w:color w:val="000000"/>
        </w:rPr>
        <w:t>, counsel for the Appellant, submitted that since the PTA Bank had entered into a private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(as opposed to public) commercial loan agreement with the Appellant it could not claim immunity from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suits and legal process since it had drastically moved away from its stated objects and had acted as a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private bank. He placed reliance on the following decisions: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1 </w:t>
      </w:r>
      <w:r>
        <w:rPr>
          <w:rFonts w:ascii="Times New Roman" w:hAnsi="Times New Roman" w:cs="Times New Roman"/>
          <w:i/>
          <w:iCs/>
          <w:color w:val="000000"/>
        </w:rPr>
        <w:t xml:space="preserve">P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lanmount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Ltd v Republic of Zaire </w:t>
      </w:r>
      <w:r>
        <w:rPr>
          <w:rFonts w:ascii="Times New Roman" w:hAnsi="Times New Roman" w:cs="Times New Roman"/>
          <w:color w:val="000000"/>
        </w:rPr>
        <w:t>[1981] 1 All ER 1110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2 </w:t>
      </w:r>
      <w:r>
        <w:rPr>
          <w:rFonts w:ascii="Times New Roman" w:hAnsi="Times New Roman" w:cs="Times New Roman"/>
          <w:i/>
          <w:iCs/>
          <w:color w:val="000000"/>
        </w:rPr>
        <w:t xml:space="preserve">T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rendtex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Trading Corporation Ltd v Central Bank of Nigeria </w:t>
      </w:r>
      <w:r>
        <w:rPr>
          <w:rFonts w:ascii="Times New Roman" w:hAnsi="Times New Roman" w:cs="Times New Roman"/>
          <w:color w:val="000000"/>
        </w:rPr>
        <w:t>[1977] 1 All ER 881.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These cases referred to and reviewed several other cases relating to immunity from suits and legal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processes. They discussed the doctrines of absolute and restrictive immunity and the modern trend in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international law. They decided in the main that if a sovereign government-owned trading entity enters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into private contracts, that entity is not immune from proceedings, that is, there is immunity for acts of a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governmental nature but no immunity for acts of a commercial nature.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Kenya is a party to numerous international arrangements providing for the legal status, privileges and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immunities of international organizations and persons connected with them. The Charter of the United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Nations stipulates that they should enjoy in the territory of each of the member states such privileges and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immunities as are necessary for the fulfilment of their purposes, and that representatives of member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states and officials of these bodies are similarly to enjoy such immunities as are necessary for the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independent exercise of their functions. Local examples are, for instance, The World Bank, UNEP, IMF,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WHO, </w:t>
      </w:r>
      <w:r>
        <w:rPr>
          <w:rFonts w:ascii="Times New Roman" w:hAnsi="Times New Roman" w:cs="Times New Roman"/>
          <w:i/>
          <w:iCs/>
          <w:color w:val="000000"/>
        </w:rPr>
        <w:t>etcetera</w:t>
      </w:r>
      <w:r>
        <w:rPr>
          <w:rFonts w:ascii="Times New Roman" w:hAnsi="Times New Roman" w:cs="Times New Roman"/>
          <w:color w:val="000000"/>
        </w:rPr>
        <w:t>.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Where an organization is declared by the Act to be one of which Kenya and one or more foreign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sovereign powers are members, then to the extent specified by the Act certain immunities and privileges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may be conferred on such an organization. The immunities and privileges which may be conferred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include, amongst others, immunity from suit and legal process. The order for conferment shall be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effected by means of notice in the </w:t>
      </w:r>
      <w:r>
        <w:rPr>
          <w:rFonts w:ascii="Times New Roman" w:hAnsi="Times New Roman" w:cs="Times New Roman"/>
          <w:i/>
          <w:iCs/>
          <w:color w:val="000000"/>
        </w:rPr>
        <w:t xml:space="preserve">Gazette </w:t>
      </w:r>
      <w:r>
        <w:rPr>
          <w:rFonts w:ascii="Times New Roman" w:hAnsi="Times New Roman" w:cs="Times New Roman"/>
          <w:color w:val="000000"/>
        </w:rPr>
        <w:t>and by section 17 of the Act any order made thereunder must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 laid in draft before Parliament and approved by resolution.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Immunity from suit and legal process conferred on the PTA Bank and other similar organizations was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necessary for the fulfilment of their purposes, for the preservation of their independence and neutrality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from control by or interference from the host state and for the effective and uninterrupted exercise of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their multinational functions only and not private functions. See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Mukuro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European Bank for</w:t>
      </w:r>
      <w:r w:rsidR="00DF3BE3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Reconstruction and Development </w:t>
      </w:r>
      <w:r>
        <w:rPr>
          <w:rFonts w:ascii="Times New Roman" w:hAnsi="Times New Roman" w:cs="Times New Roman"/>
          <w:color w:val="000000"/>
        </w:rPr>
        <w:t>[1994] 1 CR 897 at 903.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Clause (f ) aforesaid of the objects of the PTA Bank is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ejusdem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generis </w:t>
      </w:r>
      <w:r>
        <w:rPr>
          <w:rFonts w:ascii="Times New Roman" w:hAnsi="Times New Roman" w:cs="Times New Roman"/>
          <w:color w:val="000000"/>
        </w:rPr>
        <w:t>with clauses (a) to (e) thereof,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so that it can be said to widen the scope of the PTA Bank’s objects within the limits set out by clauses (a)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(e). This loophole enables the PTA Bank to also act and operate as a private bank. In my view, if The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PTA Bank operates outside its mandate and objectives and acts as a private bank then it must, </w:t>
      </w:r>
      <w:r>
        <w:rPr>
          <w:rFonts w:ascii="Times New Roman" w:hAnsi="Times New Roman" w:cs="Times New Roman"/>
          <w:i/>
          <w:iCs/>
          <w:color w:val="000000"/>
        </w:rPr>
        <w:t>a fortiori,</w:t>
      </w:r>
      <w:r w:rsidR="00DF3BE3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 subject to the laws of this country.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do not think that Parliament in its wisdom could have granted absolute immunity from suit and legal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process to such a body or </w:t>
      </w:r>
      <w:proofErr w:type="spellStart"/>
      <w:r>
        <w:rPr>
          <w:rFonts w:ascii="Times New Roman" w:hAnsi="Times New Roman" w:cs="Times New Roman"/>
          <w:color w:val="000000"/>
        </w:rPr>
        <w:t>organisation</w:t>
      </w:r>
      <w:proofErr w:type="spellEnd"/>
      <w:r>
        <w:rPr>
          <w:rFonts w:ascii="Times New Roman" w:hAnsi="Times New Roman" w:cs="Times New Roman"/>
          <w:color w:val="000000"/>
        </w:rPr>
        <w:t xml:space="preserve"> if it was going to engage in purely private commercial activities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which had nothing whatsoever to do with member states. This would be prejudicial to the interests of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Kenya and would be contrary to public policy.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Looking at the matter as a whole, from another angle, the Minister by Legal Notice Number 265 of 26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May 1991, has deprived the High Court of Kenya of jurisdiction to hear and determine a suit whose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cause of action properly arose in Kenya and the subject matter of the dispute being an immovable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property situated in Kenya. By so doing, the Minister is </w:t>
      </w:r>
      <w:r>
        <w:rPr>
          <w:rFonts w:ascii="Times New Roman" w:hAnsi="Times New Roman" w:cs="Times New Roman"/>
          <w:color w:val="000000"/>
        </w:rPr>
        <w:lastRenderedPageBreak/>
        <w:t>effectively amending section 60 of the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 which gives the High Court unlimited original jurisdiction in civil matters. I would think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this is a dispute which properly belongs to the courts of this country and it should be adjudicated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here.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</w:t>
      </w:r>
      <w:r>
        <w:rPr>
          <w:rFonts w:ascii="Times New Roman" w:hAnsi="Times New Roman" w:cs="Times New Roman"/>
          <w:i/>
          <w:iCs/>
          <w:color w:val="000000"/>
        </w:rPr>
        <w:t xml:space="preserve">The Fehmarn </w:t>
      </w:r>
      <w:r>
        <w:rPr>
          <w:rFonts w:ascii="Times New Roman" w:hAnsi="Times New Roman" w:cs="Times New Roman"/>
          <w:color w:val="000000"/>
        </w:rPr>
        <w:t>[1957] 2 Lloyd’s Report 551, Lord Denning said: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 do not regard this provision as equal to an arbitration clause, but I do say that the English courts are in</w:t>
      </w:r>
      <w:r w:rsidR="00DF3BE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charge of their own proceedings: and one of the rules they apply is that a stipulation that all disputes should</w:t>
      </w:r>
      <w:r w:rsidR="00DF3BE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be judged by the tribunals of a particular country is not absolutely binding. It is a matter to which the courts</w:t>
      </w:r>
      <w:r w:rsidR="00DF3BE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 this country will pay much regard and to which they will normally give effect, but it is subject to the</w:t>
      </w:r>
      <w:r w:rsidR="00DF3BE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overriding principle that no one by his private stipulation can oust these courts of their jurisdiction in a matter</w:t>
      </w:r>
      <w:r w:rsidR="00DF3BE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that properly belongs to them”.</w:t>
      </w:r>
      <w:r w:rsidR="00DF3BE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 would adopt those words in full, substituting only, “the Courts of Kenya” for “the English courts”.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 agree with </w:t>
      </w:r>
      <w:proofErr w:type="spellStart"/>
      <w:r>
        <w:rPr>
          <w:rFonts w:ascii="Times New Roman" w:hAnsi="Times New Roman" w:cs="Times New Roman"/>
          <w:color w:val="000000"/>
        </w:rPr>
        <w:t>Lakha</w:t>
      </w:r>
      <w:proofErr w:type="spellEnd"/>
      <w:r>
        <w:rPr>
          <w:rFonts w:ascii="Times New Roman" w:hAnsi="Times New Roman" w:cs="Times New Roman"/>
          <w:color w:val="000000"/>
        </w:rPr>
        <w:t xml:space="preserve"> JA that the right of access to the courts of this country may only be taken away by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clear and unambiguous words of the Parliament of Kenya. For these reasons, I agree that this appeal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succeeds, and I concur in the orders proposed by </w:t>
      </w:r>
      <w:proofErr w:type="spellStart"/>
      <w:r>
        <w:rPr>
          <w:rFonts w:ascii="Times New Roman" w:hAnsi="Times New Roman" w:cs="Times New Roman"/>
          <w:color w:val="000000"/>
        </w:rPr>
        <w:t>Lakha</w:t>
      </w:r>
      <w:proofErr w:type="spellEnd"/>
      <w:r>
        <w:rPr>
          <w:rFonts w:ascii="Times New Roman" w:hAnsi="Times New Roman" w:cs="Times New Roman"/>
          <w:color w:val="000000"/>
        </w:rPr>
        <w:t xml:space="preserve"> JA.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</w:rPr>
        <w:t xml:space="preserve">KWACH JA: </w:t>
      </w:r>
      <w:proofErr w:type="spellStart"/>
      <w:r>
        <w:rPr>
          <w:rFonts w:ascii="Times New Roman" w:hAnsi="Times New Roman" w:cs="Times New Roman"/>
          <w:color w:val="000000"/>
        </w:rPr>
        <w:t>Tononoka</w:t>
      </w:r>
      <w:proofErr w:type="spellEnd"/>
      <w:r>
        <w:rPr>
          <w:rFonts w:ascii="Times New Roman" w:hAnsi="Times New Roman" w:cs="Times New Roman"/>
          <w:color w:val="000000"/>
        </w:rPr>
        <w:t xml:space="preserve"> Steels Ltd, the Appellant in this appeal (hereinafter called “the borrower”),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sued the Eastern and Southern African Trade and Development Bank (the Respondent herein), which I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shall hereinafter call “PTA Bank”, in the superior court to recover damages (special and general) for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alleged breach of contract and a perpetual injunction restraining PTA Bank from appointing a receiver to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manage the borrower’s factory or exercising any of the options available to it under the loan agreement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dated 1 December 1994 and facility agreement dated 4 December 1996. The plaint is a ruling document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running into some 50 odd paragraphs.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loan and facility agreements were secured by a further charge on the Plaintiff’s piece of land plot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LR number 9042/164/5 </w:t>
      </w:r>
      <w:proofErr w:type="spellStart"/>
      <w:r>
        <w:rPr>
          <w:rFonts w:ascii="Times New Roman" w:hAnsi="Times New Roman" w:cs="Times New Roman"/>
          <w:color w:val="000000"/>
        </w:rPr>
        <w:t>Embakasi</w:t>
      </w:r>
      <w:proofErr w:type="spellEnd"/>
      <w:r>
        <w:rPr>
          <w:rFonts w:ascii="Times New Roman" w:hAnsi="Times New Roman" w:cs="Times New Roman"/>
          <w:color w:val="000000"/>
        </w:rPr>
        <w:t>, Nairobi, a deed of guarantee issued by First American Bank Limited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personal guarantees of all the directors of the borrower. It was a term of the contract that the facility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would run for 12 months from the effective date, which was to be stipulated by PTA Bank with notice to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borrower. At some point PTA Bank declined to give the borrower a facility called authority to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negotiate (ATN) and it is alleged the refusal resulted in colossal loss to the borrower. For this the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borrower claimed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79 125 839-00 as special damages.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a short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dated 10 March 1998, filed by </w:t>
      </w:r>
      <w:proofErr w:type="spellStart"/>
      <w:r>
        <w:rPr>
          <w:rFonts w:ascii="Times New Roman" w:hAnsi="Times New Roman" w:cs="Times New Roman"/>
          <w:color w:val="000000"/>
        </w:rPr>
        <w:t>Muthoga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Gaturu</w:t>
      </w:r>
      <w:proofErr w:type="spellEnd"/>
      <w:r>
        <w:rPr>
          <w:rFonts w:ascii="Times New Roman" w:hAnsi="Times New Roman" w:cs="Times New Roman"/>
          <w:color w:val="000000"/>
        </w:rPr>
        <w:t xml:space="preserve"> and Co Advocates on behalf of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PTA Bank, the borrower’s claim was denied. In paragraphs 4 and 5 of the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it was averred –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“(4) No action can lie against the Defendant in the Municipal courts of the Republic of Kenya by virtue of</w:t>
      </w:r>
      <w:r w:rsidR="00DF3BE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provisions of the Privileges and Immunities Act (Cap. 179) read together with Legal Notice</w:t>
      </w:r>
      <w:r w:rsidR="00DF3BE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Number 265 of 26 May 1991 and The Charter.</w:t>
      </w:r>
      <w:r w:rsidR="00DF3BE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(5) Without prejudice to the foregoing the Defendant contends that under the terms of the Loan</w:t>
      </w:r>
      <w:r w:rsidR="00DF3BE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Agreement pleaded in paragraph 3 of the plaint the Plaintiff is obliged to refer any dispute arising</w:t>
      </w:r>
      <w:r w:rsidR="00DF3BE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thereunder to arbitration in accordance with clause 16.12 thereof of Article XIV of the Facility</w:t>
      </w:r>
      <w:r w:rsidR="00DF3BE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Agreement pleaded in paragraph 6 of the plaint”.</w:t>
      </w:r>
      <w:r w:rsidR="00DF3BE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paragraph 7 of the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it was </w:t>
      </w:r>
      <w:proofErr w:type="spellStart"/>
      <w:r>
        <w:rPr>
          <w:rFonts w:ascii="Times New Roman" w:hAnsi="Times New Roman" w:cs="Times New Roman"/>
          <w:color w:val="000000"/>
        </w:rPr>
        <w:t>pleaded</w:t>
      </w:r>
      <w:proofErr w:type="spellEnd"/>
      <w:r>
        <w:rPr>
          <w:rFonts w:ascii="Times New Roman" w:hAnsi="Times New Roman" w:cs="Times New Roman"/>
          <w:color w:val="000000"/>
        </w:rPr>
        <w:t xml:space="preserve"> that the superior court had no jurisdiction to hear the suit for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reasons stated and also because the agreed law of contract was the law of England not Kenya.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26 February 1998 the borrower applied for a temporary injunction under Order 39 of the Civil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Procedure Rules to restrain PTA Bank from invoking the provisions of section 8.01 of the agreement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dated 1 December 1994. The supporting affidavit, some 52 paragraphs long, was sworn by </w:t>
      </w:r>
      <w:proofErr w:type="spellStart"/>
      <w:r>
        <w:rPr>
          <w:rFonts w:ascii="Times New Roman" w:hAnsi="Times New Roman" w:cs="Times New Roman"/>
          <w:color w:val="000000"/>
        </w:rPr>
        <w:t>Elesh</w:t>
      </w:r>
      <w:proofErr w:type="spellEnd"/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Natwarlal </w:t>
      </w:r>
      <w:proofErr w:type="spellStart"/>
      <w:r>
        <w:rPr>
          <w:rFonts w:ascii="Times New Roman" w:hAnsi="Times New Roman" w:cs="Times New Roman"/>
          <w:color w:val="000000"/>
        </w:rPr>
        <w:t>Ghalani</w:t>
      </w:r>
      <w:proofErr w:type="spellEnd"/>
      <w:r>
        <w:rPr>
          <w:rFonts w:ascii="Times New Roman" w:hAnsi="Times New Roman" w:cs="Times New Roman"/>
          <w:color w:val="000000"/>
        </w:rPr>
        <w:t>, a director of the borrower. From paragraph 5 of his affidavit it transpired that the loan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additionally secured by a first debenture on all movable assets of the borrower. Section 9, which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deals with Immediate Repayment, is to be found in the agreement dated 1 December 1994 not in the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facility agreement of 4 December 1996 which is drawn in articles and in Roman </w:t>
      </w:r>
      <w:proofErr w:type="spellStart"/>
      <w:r>
        <w:rPr>
          <w:rFonts w:ascii="Times New Roman" w:hAnsi="Times New Roman" w:cs="Times New Roman"/>
          <w:color w:val="000000"/>
        </w:rPr>
        <w:t>numericals</w:t>
      </w:r>
      <w:proofErr w:type="spellEnd"/>
      <w:r>
        <w:rPr>
          <w:rFonts w:ascii="Times New Roman" w:hAnsi="Times New Roman" w:cs="Times New Roman"/>
          <w:color w:val="000000"/>
        </w:rPr>
        <w:t>.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PTA Bank filed grounds of opposition along the lines pleaded in the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and the replying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affidavit was sworn by Michael </w:t>
      </w:r>
      <w:proofErr w:type="spellStart"/>
      <w:r>
        <w:rPr>
          <w:rFonts w:ascii="Times New Roman" w:hAnsi="Times New Roman" w:cs="Times New Roman"/>
          <w:color w:val="000000"/>
        </w:rPr>
        <w:t>Gondwe</w:t>
      </w:r>
      <w:proofErr w:type="spellEnd"/>
      <w:r>
        <w:rPr>
          <w:rFonts w:ascii="Times New Roman" w:hAnsi="Times New Roman" w:cs="Times New Roman"/>
          <w:color w:val="000000"/>
        </w:rPr>
        <w:t xml:space="preserve"> who carries the title of the Director of Legal Affairs in PTA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Bank. In paragraphs 7 and 91 of his affidavit dated 5 March 1998 he </w:t>
      </w:r>
      <w:proofErr w:type="spellStart"/>
      <w:r>
        <w:rPr>
          <w:rFonts w:ascii="Times New Roman" w:hAnsi="Times New Roman" w:cs="Times New Roman"/>
          <w:color w:val="000000"/>
        </w:rPr>
        <w:t>deponed</w:t>
      </w:r>
      <w:proofErr w:type="spellEnd"/>
      <w:r>
        <w:rPr>
          <w:rFonts w:ascii="Times New Roman" w:hAnsi="Times New Roman" w:cs="Times New Roman"/>
          <w:color w:val="000000"/>
        </w:rPr>
        <w:t>: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“(7) It is provided in both the said agreements that they shall be governed by and construed in accordance</w:t>
      </w:r>
      <w:r w:rsidR="00DF3BE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with the Laws of England.</w:t>
      </w:r>
      <w:r w:rsidR="00DF3BE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…</w:t>
      </w:r>
      <w:r w:rsidR="00DF3BE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(9) I verily believe that on a true construction of the aforementioned Charter, laws, notices and agreements</w:t>
      </w:r>
      <w:r w:rsidR="00DF3BE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this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honourable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court lacks jurisdiction to entertain the suit or the application supported by the said</w:t>
      </w:r>
      <w:r w:rsidR="00DF3BE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affidavit”.</w:t>
      </w:r>
      <w:r w:rsidR="00DF3BE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application was heard by Ole </w:t>
      </w:r>
      <w:proofErr w:type="spellStart"/>
      <w:r>
        <w:rPr>
          <w:rFonts w:ascii="Times New Roman" w:hAnsi="Times New Roman" w:cs="Times New Roman"/>
          <w:color w:val="000000"/>
        </w:rPr>
        <w:t>Keiwua</w:t>
      </w:r>
      <w:proofErr w:type="spellEnd"/>
      <w:r>
        <w:rPr>
          <w:rFonts w:ascii="Times New Roman" w:hAnsi="Times New Roman" w:cs="Times New Roman"/>
          <w:color w:val="000000"/>
        </w:rPr>
        <w:t xml:space="preserve"> J who by his ruling dated 5 May 1998 held that the court had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no jurisdiction in the matter. He dismissed the application and struck out the suit with </w:t>
      </w:r>
      <w:r>
        <w:rPr>
          <w:rFonts w:ascii="Times New Roman" w:hAnsi="Times New Roman" w:cs="Times New Roman"/>
          <w:color w:val="000000"/>
        </w:rPr>
        <w:lastRenderedPageBreak/>
        <w:t>costs. The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borrower now appeals to this Court against that decision. The Learned Judge found as a fact that the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Republic of Kenya is a signatory to the Charter, which pursuant to Article 43 thereof had been given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effect </w:t>
      </w:r>
      <w:r>
        <w:rPr>
          <w:rFonts w:ascii="Times New Roman" w:hAnsi="Times New Roman" w:cs="Times New Roman"/>
          <w:i/>
          <w:iCs/>
          <w:color w:val="000000"/>
        </w:rPr>
        <w:t xml:space="preserve">vide </w:t>
      </w:r>
      <w:r>
        <w:rPr>
          <w:rFonts w:ascii="Times New Roman" w:hAnsi="Times New Roman" w:cs="Times New Roman"/>
          <w:color w:val="000000"/>
        </w:rPr>
        <w:t>Legal Notice Number 265 of 1991 by Kenya’s Minister for Foreign Affairs and International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Co-operation. That legal notice provided for privileges and immunities of PTA Bank and this had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conferred on PTA Bank absolute immunity from legal process in Kenya. The judge also held that since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agreements provided for disputes to be settled by arbitration in accordance with the laws of England,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Kenya courts have no jurisdiction in the matter.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issue of jurisdiction was raised before the judge </w:t>
      </w:r>
      <w:r>
        <w:rPr>
          <w:rFonts w:ascii="Times New Roman" w:hAnsi="Times New Roman" w:cs="Times New Roman"/>
          <w:i/>
          <w:iCs/>
          <w:color w:val="000000"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limine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way of a preliminary objection and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his decision on the point in favour of PTA Bank finally disposed of the suit. The issue in this appeal in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whether the preliminary objection was sustainable in law. Although the borrower has put forward six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grounds of appeal I intend to deal only with the issues of immunity from legal process and arbitration.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Article 4 of the Charter sets out the objectives of PTA Bank which include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“(a) to provide financial and technical assistance, to promote the economic and social development of</w:t>
      </w:r>
      <w:r w:rsidR="00DF3BE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Member States, taking into account the prevailing varying economic and other relevant conditions</w:t>
      </w:r>
      <w:r w:rsidR="00DF3BE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within the common market;</w:t>
      </w:r>
      <w:r w:rsidR="00DF3BE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…</w:t>
      </w:r>
      <w:r w:rsidR="00DF3BE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(e) to co-operate, within the terms of this Charter, with other institutions, public or private, national or</w:t>
      </w:r>
      <w:r w:rsidR="00DF3BE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international, which are interested in the economic and social development of the Member States”.</w:t>
      </w:r>
      <w:r w:rsidR="00DF3BE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Article 43 of the Charter deals with the status, capacity, immunities and privileges of PTA Bank.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Paragraphs 1 and 3 provide: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“(1) To enable the Bank to achieve its objectives and perform the functions with which it is entrusted, the</w:t>
      </w:r>
      <w:r w:rsidR="00DF3BE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status, immunities and exemptions set act out in paragraphs 3 to 10 of this Article shall be accorded</w:t>
      </w:r>
      <w:r w:rsidR="00DF3BE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with respect to the Bank in the territory of each Member State.</w:t>
      </w:r>
      <w:r w:rsidR="00DF3BE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…</w:t>
      </w:r>
      <w:r w:rsidR="00DF3BE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(3) The Bank, its property and assets shall enjoy immunity from every form of legal process except in so</w:t>
      </w:r>
      <w:r w:rsidR="00DF3BE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far as in any legal particular case it has through the President, expressly waived its immunity”.</w:t>
      </w:r>
      <w:r w:rsidR="00DF3BE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In purported exercise of powers conferred by section 9 of the Privileges and Immunities Act (Chapter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179) (“the Act”) the Minister for Foreign Affairs and International Co-operation by Legal Notice Number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265 dated 20 May 1991, promulgated the Privileges and Immunities (Eastern and Southern African Trade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Development Bank) Order, 1991, by paragraphs 2 and 3 of which he decreed: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 w:rsidR="00DF3BE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“(2) The Eastern and Southern African Trade Development Bank established by the member states of the</w:t>
      </w:r>
      <w:r w:rsidR="00DF3BE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Preferential Trade Area for Eastern and Southern African States, hereinafter referred to as ‘the Bank’</w:t>
      </w:r>
      <w:r w:rsidR="00DF3BE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being an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organisation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which the government of Kenya and other governments are members is</w:t>
      </w:r>
      <w:r w:rsidR="00DF3BE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declared to be an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organisation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which section 9 of the Act applies.</w:t>
      </w:r>
      <w:r w:rsidR="00DF3BE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(3) The Bank shall have:</w:t>
      </w:r>
      <w:r w:rsidR="00DF3BE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 he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legal capacity of a body corporate; and</w:t>
      </w:r>
      <w:r w:rsidR="00DF3BE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 he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privileges and immunities specified in Part 1 of the Fourth Schedule to the Act”.</w:t>
      </w:r>
      <w:r w:rsidR="00DF3BE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Section 9 of the Act empowers the Minister to extend privileges to certain international </w:t>
      </w:r>
      <w:proofErr w:type="spellStart"/>
      <w:r>
        <w:rPr>
          <w:rFonts w:ascii="Times New Roman" w:hAnsi="Times New Roman" w:cs="Times New Roman"/>
          <w:color w:val="000000"/>
        </w:rPr>
        <w:t>organisations</w:t>
      </w:r>
      <w:proofErr w:type="spellEnd"/>
      <w:r>
        <w:rPr>
          <w:rFonts w:ascii="Times New Roman" w:hAnsi="Times New Roman" w:cs="Times New Roman"/>
          <w:color w:val="000000"/>
        </w:rPr>
        <w:t xml:space="preserve"> and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persons connected therewith. By that order the Minister applied to PTA Bank the immunities contained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Part 1 of the Fourth Schedule to the Act, which includes immunity from suit and legal process. In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extending to PTA Bank what amounts to an absolute immunity from suits and legal process, the question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arises is whether, having regard to the nature of the business and operations of the PTA Bank,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Parliament could have intended that it should be granted absolute immunity from suits and legal process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across the board to cover even purely commercial transactions pertaining to its activities as a bank. I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would think that such an extension would not only be against public policy but also in breach of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international law. I know of no country which would allow a bank to provide banking and financial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services with absolute immunity from suits and legal process and with absolutely no protection for its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hapless customers. In my opinion, the only immunity the Minister could validly extend to the PTA Bank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under section 9 of the Act could only be qualified immunity which would not cover its commercial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operations as a bank.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decision by the Minister to grant PTA Bank absolute immunity from suits and legal process even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purely commercial transactions seems to me to be contrary to international law.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Trendex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Trading</w:t>
      </w:r>
      <w:r w:rsidR="00DF3BE3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Corporation Ltd v Central Bank of Nigeria </w:t>
      </w:r>
      <w:r>
        <w:rPr>
          <w:rFonts w:ascii="Times New Roman" w:hAnsi="Times New Roman" w:cs="Times New Roman"/>
          <w:color w:val="000000"/>
        </w:rPr>
        <w:t>[1977] 1 All ER 981, a decision of the Court of Appeal in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England, Shaw W said in the course of his judgment at page 909: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“There has been put before the court a wealth of material comprising decisions of foreign courts and the</w:t>
      </w:r>
      <w:r w:rsidR="00DF3BE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writings of international jurists which tends to show that over the last half century there has been a shift from</w:t>
      </w:r>
      <w:r w:rsidR="00DF3BE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concept of absolute immunity to a narrower principle which excludes ordinary mercantile transactions</w:t>
      </w:r>
      <w:r w:rsidR="00DF3BE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from the ambit of sovereign immunity notwithstanding the sovereign status of a party to </w:t>
      </w: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those transactions.</w:t>
      </w:r>
      <w:r w:rsidR="00DF3BE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Here again I can add nothing to Lord Denning MR’s and Stephenson LJ’s recapitulation and analysis of the</w:t>
      </w:r>
      <w:r w:rsidR="00DF3BE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impressive body of international authority. I am content to say that the preponderant contemporary rule of</w:t>
      </w:r>
      <w:r w:rsidR="00DF3BE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international law supports the principle of qualified or restrictive immunity which takes account not only of</w:t>
      </w:r>
      <w:r w:rsidR="00DF3BE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sovereign status of a party but also of the nature of the transaction in respect of which the issue of</w:t>
      </w:r>
      <w:r w:rsidR="00DF3BE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immunity arises. If the English courts are free to apply this current concept to the present proceedings the</w:t>
      </w:r>
      <w:r w:rsidR="00DF3BE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inescapable result would be that even if the Defendant bank were held to be a government department this</w:t>
      </w:r>
      <w:r w:rsidR="00DF3BE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status would not avail to confer on it immunity from suit in respect of their subject matter.</w:t>
      </w:r>
      <w:r w:rsidR="00DF3BE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question does, however arise as to whether this Court is free to fall into line with and to follow their</w:t>
      </w:r>
      <w:r w:rsidR="00DF3BE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modified concept even if it be the case that it has achieved such substantial acceptance as to be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recognised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as</w:t>
      </w:r>
      <w:r w:rsidR="00DF3BE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operative rule of international law.</w:t>
      </w:r>
      <w:r w:rsidR="00DF3BE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It is perhaps right to consider first whether the narrower principle is in better conformity with contemporary</w:t>
      </w:r>
      <w:r w:rsidR="00DF3BE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international relationships than the doctrine of absolute immunity. It seems undeniable that it is. So long as</w:t>
      </w:r>
      <w:r w:rsidR="00DF3BE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sovereign institutions confined themselves to what may in general terms be described as the basic functions of</w:t>
      </w:r>
      <w:r w:rsidR="00DF3BE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government a total personal or individual immunity from suit was unobjectionable since</w:t>
      </w:r>
      <w:r w:rsidR="00DF3BE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area in which it operated had its own inherent limits. The comity of nations was aided by such a doctrine</w:t>
      </w:r>
      <w:r w:rsidR="00DF3BE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confined as it was, broadly speaking, to acts, which could be properly described as an exercise of sovereign</w:t>
      </w:r>
      <w:r w:rsidR="00DF3BE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power. The radical changes in political and economic and sociological concepts since the First World War</w:t>
      </w:r>
      <w:r w:rsidR="00DF3BE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have falsified the very foundations of the old doctrine of sovereign immunity. Governments everywhere</w:t>
      </w:r>
      <w:r w:rsidR="00DF3BE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engage in activities which incidental in one way or another to the business of government are in themselves</w:t>
      </w:r>
      <w:r w:rsidR="00DF3BE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essentially commercial in their nature. To apply a universal doctrine of sovereign immunity to such activities</w:t>
      </w:r>
      <w:r w:rsidR="00DF3BE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is more likely to disserve than to conserve the comity of nations on the presentation of which the doctrine is</w:t>
      </w:r>
      <w:r w:rsidR="00DF3BE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founded. It is no longer necessary or desirable that what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are truly matters of trading rather than of sovereignty</w:t>
      </w:r>
      <w:proofErr w:type="gramEnd"/>
      <w:r w:rsidR="00DF3BE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should be hedged about with special exoneration and fenced off from the process of the law by the attribution</w:t>
      </w:r>
      <w:r w:rsidR="00DF3BE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 a perverse and inappropriate notion of sovereign dignity.</w:t>
      </w:r>
      <w:r w:rsidR="00DF3BE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 the conditions of international relations which now prevail the restrictive principle which has emerged is</w:t>
      </w:r>
      <w:r w:rsidR="00DF3BE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manifestly in better accord with practical good sense and with justice. This is indeed the motive force which</w:t>
      </w:r>
      <w:r w:rsidR="00DF3BE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has brought about its establishment in place of the old rule. Can this Court not merely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recognise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new</w:t>
      </w:r>
      <w:r w:rsidR="00DF3BE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principle but also adopt and apply it?</w:t>
      </w:r>
      <w:r w:rsidR="00DF3BE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Lord Denning MR has given affirmative answer to this question. Stephenson LJ considers that this Court is</w:t>
      </w:r>
      <w:r w:rsidR="00DF3BE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precluded from giving effect to the new principle. I am in agreement with the view expressed by Lord</w:t>
      </w:r>
      <w:r w:rsidR="00DF3BE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Denning MR for the reasons I shall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endeavour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explain”.</w:t>
      </w:r>
      <w:r w:rsidR="00DF3BE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Kenya is an important member of the international community and is therefore bound by the rules of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international law. It is inconceivable that the government of Kenya could knowingly disregard such an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important rule of international law and grant PTA Bank absolute immunity from every form of legal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process extending to even its commercial activities. I am entitled to assume that the Minister did not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intend to break the law and that he issued the Legal Notice in complete ignorance of the law and without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benefit of competent legal advice.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my judgment, even if PTA Bank is an international </w:t>
      </w:r>
      <w:proofErr w:type="spellStart"/>
      <w:r>
        <w:rPr>
          <w:rFonts w:ascii="Times New Roman" w:hAnsi="Times New Roman" w:cs="Times New Roman"/>
          <w:color w:val="000000"/>
        </w:rPr>
        <w:t>organisation</w:t>
      </w:r>
      <w:proofErr w:type="spellEnd"/>
      <w:r>
        <w:rPr>
          <w:rFonts w:ascii="Times New Roman" w:hAnsi="Times New Roman" w:cs="Times New Roman"/>
          <w:color w:val="000000"/>
        </w:rPr>
        <w:t xml:space="preserve"> entitled to immunities and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privileges including immunity from suits and legal process, it is not immune from suit in respect of the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subject matter of this case. In coming to this conclusion I have taken into account the intrinsic nature of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transaction as the material consideration in determining whether entering into that transaction is a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commercial activity or an exercise in sovereign authority. I entertain no doubt at all that the transaction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under consideration here was purely commercial and was not covered by the absolute immunity granted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the Minister under the Legal Notice.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Turning now to the arbitration clause, it was the submission of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Muthoga</w:t>
      </w:r>
      <w:proofErr w:type="spellEnd"/>
      <w:r>
        <w:rPr>
          <w:rFonts w:ascii="Times New Roman" w:hAnsi="Times New Roman" w:cs="Times New Roman"/>
          <w:color w:val="000000"/>
        </w:rPr>
        <w:t>, for PTA Bank, that by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providing in the agreements that they would be governed and construed in accordance with the laws of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England, and that any dispute or difference between the parties shall be finally settled by the rules of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conciliation and arbitration of the International Chamber of Commerce sitting in London, and that the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arbitration award shall be final and binding on both parties, amounted to a complete ouster or exclusion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jurisdiction of Kenya courts. With respect, I do not think this submission is correct. While the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jurisdiction to deal with substantive disputes and differences is given to the International Chamber of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Commerce in London, the Kenya courts retain residual jurisdiction to deal with peripheral matters and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see to it that any disputes or differences dealt with in the manner agreed between the parties under the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agreements.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would be absurd to suggest that a borrower, whose security is being sold in Nairobi illegally by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PTA Bank, cannot approach the High </w:t>
      </w:r>
      <w:r>
        <w:rPr>
          <w:rFonts w:ascii="Times New Roman" w:hAnsi="Times New Roman" w:cs="Times New Roman"/>
          <w:color w:val="000000"/>
        </w:rPr>
        <w:lastRenderedPageBreak/>
        <w:t>Court for a temporary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injunction, because I cannot see how in those circumstances the International Chamber of Commerce in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London can be of any assistance to him. The Kenya courts must retain the power to look at the securities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instruments and be in a position to tell PTA Bank, in an appropriate case, that while the dispute is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being referred to London for arbitration and final determination, it cannot </w:t>
      </w:r>
      <w:proofErr w:type="spellStart"/>
      <w:r>
        <w:rPr>
          <w:rFonts w:ascii="Times New Roman" w:hAnsi="Times New Roman" w:cs="Times New Roman"/>
          <w:color w:val="000000"/>
        </w:rPr>
        <w:t>realise</w:t>
      </w:r>
      <w:proofErr w:type="spellEnd"/>
      <w:r>
        <w:rPr>
          <w:rFonts w:ascii="Times New Roman" w:hAnsi="Times New Roman" w:cs="Times New Roman"/>
          <w:color w:val="000000"/>
        </w:rPr>
        <w:t xml:space="preserve"> its security in the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meantime. That, in my judgment, must be what the officious bystander would have said he understood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parties to these agreements had in mind when they opted for arbitration in London.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view of what I have said on these two points, I am left in no doubt at all that the Learned Judge was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plainly wrong to have declined jurisdiction and to have made an order striking out the suit. At the very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least, he should have dismissed the preliminary objection raised on behalf of PTA Bank and issued a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temporary injunction in favour of the borrower restraining PTA Bank from seeking immediate repayment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pending reference and final determination of the dispute by the International Chamber of Commerce in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London. And instead of striking out the suit, he should have simply stayed further proceedings.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For these reasons, I would allow this appeal, set aside the ruling and order of Ole </w:t>
      </w:r>
      <w:proofErr w:type="spellStart"/>
      <w:r>
        <w:rPr>
          <w:rFonts w:ascii="Times New Roman" w:hAnsi="Times New Roman" w:cs="Times New Roman"/>
          <w:color w:val="000000"/>
        </w:rPr>
        <w:t>Keiwua</w:t>
      </w:r>
      <w:proofErr w:type="spellEnd"/>
      <w:r>
        <w:rPr>
          <w:rFonts w:ascii="Times New Roman" w:hAnsi="Times New Roman" w:cs="Times New Roman"/>
          <w:color w:val="000000"/>
        </w:rPr>
        <w:t xml:space="preserve"> J and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substitute therefor an order reinstating the suit. I would also dismiss the preliminary objection taken by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PTA Bank and grant the borrower a temporary injunction in terms of prayer number 3 of the Plaintiff’s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chamber summons dated 26 February 1998. I would grant the Borrower the costs of the chamber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summons and also the costs of this appeal. I would order that any costs paid by the borrower to PTA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Bank under the decree be refunded to the borrower within 30 days and with interest at court rates.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As </w:t>
      </w:r>
      <w:proofErr w:type="spellStart"/>
      <w:r>
        <w:rPr>
          <w:rFonts w:ascii="Times New Roman" w:hAnsi="Times New Roman" w:cs="Times New Roman"/>
          <w:color w:val="000000"/>
        </w:rPr>
        <w:t>Tunoi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Lakha</w:t>
      </w:r>
      <w:proofErr w:type="spellEnd"/>
      <w:r>
        <w:rPr>
          <w:rFonts w:ascii="Times New Roman" w:hAnsi="Times New Roman" w:cs="Times New Roman"/>
          <w:color w:val="000000"/>
        </w:rPr>
        <w:t xml:space="preserve"> JJA also agree this appeal is allowed in terms of the orders proposed by </w:t>
      </w:r>
      <w:proofErr w:type="spellStart"/>
      <w:r>
        <w:rPr>
          <w:rFonts w:ascii="Times New Roman" w:hAnsi="Times New Roman" w:cs="Times New Roman"/>
          <w:color w:val="000000"/>
        </w:rPr>
        <w:t>Lakha</w:t>
      </w:r>
      <w:proofErr w:type="spellEnd"/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JA.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Appellant: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Nyaencha</w:t>
      </w:r>
      <w:proofErr w:type="spellEnd"/>
      <w:r w:rsidR="00DF3BE3"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</w:rPr>
        <w:t>For</w:t>
      </w:r>
      <w:proofErr w:type="gramEnd"/>
      <w:r>
        <w:rPr>
          <w:rFonts w:ascii="Times New Roman" w:hAnsi="Times New Roman" w:cs="Times New Roman"/>
          <w:color w:val="000000"/>
        </w:rPr>
        <w:t xml:space="preserve"> the Respondent:</w:t>
      </w:r>
      <w:r w:rsidR="00DF3BE3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Muthoga</w:t>
      </w:r>
      <w:proofErr w:type="spellEnd"/>
      <w:r w:rsidR="00DF3BE3">
        <w:t xml:space="preserve"> </w:t>
      </w:r>
    </w:p>
    <w:sectPr w:rsidR="003F1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B5A"/>
    <w:rsid w:val="00120DAC"/>
    <w:rsid w:val="003F18BF"/>
    <w:rsid w:val="00DD7B5A"/>
    <w:rsid w:val="00DF3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143B25-89B3-44D4-97ED-8321DE707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6877</Words>
  <Characters>39202</Characters>
  <Application>Microsoft Office Word</Application>
  <DocSecurity>0</DocSecurity>
  <Lines>326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2018-07-05T11:05:00Z</dcterms:created>
  <dcterms:modified xsi:type="dcterms:W3CDTF">2018-07-11T12:48:00Z</dcterms:modified>
</cp:coreProperties>
</file>