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032" w:rsidRDefault="00E82032" w:rsidP="00A21C13">
      <w:pPr>
        <w:autoSpaceDE w:val="0"/>
        <w:autoSpaceDN w:val="0"/>
        <w:adjustRightInd w:val="0"/>
        <w:spacing w:after="0" w:line="240" w:lineRule="auto"/>
        <w:jc w:val="center"/>
        <w:rPr>
          <w:rFonts w:ascii="Times New Roman" w:hAnsi="Times New Roman" w:cs="Times New Roman"/>
          <w:b/>
          <w:bCs/>
          <w:color w:val="000080"/>
          <w:sz w:val="28"/>
          <w:szCs w:val="28"/>
        </w:rPr>
      </w:pPr>
      <w:r>
        <w:rPr>
          <w:rFonts w:ascii="Times New Roman" w:hAnsi="Times New Roman" w:cs="Times New Roman"/>
          <w:b/>
          <w:bCs/>
          <w:color w:val="000080"/>
          <w:sz w:val="28"/>
          <w:szCs w:val="28"/>
        </w:rPr>
        <w:t>Tropical Commodities Suppliers Ltd and others v International Credit Bank</w:t>
      </w:r>
    </w:p>
    <w:p w:rsidR="00E82032" w:rsidRDefault="00E82032" w:rsidP="00A21C13">
      <w:pPr>
        <w:autoSpaceDE w:val="0"/>
        <w:autoSpaceDN w:val="0"/>
        <w:adjustRightInd w:val="0"/>
        <w:spacing w:after="0" w:line="240" w:lineRule="auto"/>
        <w:jc w:val="center"/>
        <w:rPr>
          <w:rFonts w:ascii="Times New Roman" w:hAnsi="Times New Roman" w:cs="Times New Roman"/>
          <w:b/>
          <w:bCs/>
          <w:color w:val="000080"/>
          <w:sz w:val="28"/>
          <w:szCs w:val="28"/>
        </w:rPr>
      </w:pPr>
      <w:r>
        <w:rPr>
          <w:rFonts w:ascii="Times New Roman" w:hAnsi="Times New Roman" w:cs="Times New Roman"/>
          <w:b/>
          <w:bCs/>
          <w:color w:val="000080"/>
          <w:sz w:val="28"/>
          <w:szCs w:val="28"/>
        </w:rPr>
        <w:t>Ltd (In Liquidation)</w:t>
      </w:r>
    </w:p>
    <w:p w:rsidR="00E82032" w:rsidRDefault="00E82032" w:rsidP="00A21C1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Uganda at Kampala</w:t>
      </w:r>
    </w:p>
    <w:p w:rsidR="00E82032" w:rsidRDefault="00E82032" w:rsidP="00A21C1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ruling: </w:t>
      </w:r>
      <w:r>
        <w:rPr>
          <w:rFonts w:ascii="Times New Roman" w:hAnsi="Times New Roman" w:cs="Times New Roman"/>
          <w:color w:val="000000"/>
        </w:rPr>
        <w:t>13 November 2003</w:t>
      </w:r>
    </w:p>
    <w:p w:rsidR="00E82032" w:rsidRDefault="00E82032" w:rsidP="00A21C1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132/98</w:t>
      </w:r>
    </w:p>
    <w:p w:rsidR="00E82032" w:rsidRDefault="00E82032" w:rsidP="00A21C1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Ogoola</w:t>
      </w:r>
      <w:proofErr w:type="spellEnd"/>
      <w:r>
        <w:rPr>
          <w:rFonts w:ascii="Times New Roman" w:hAnsi="Times New Roman" w:cs="Times New Roman"/>
          <w:color w:val="000000"/>
        </w:rPr>
        <w:t xml:space="preserve"> J</w:t>
      </w:r>
    </w:p>
    <w:p w:rsidR="00E82032" w:rsidRDefault="00E82032" w:rsidP="00A21C1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E82032" w:rsidRDefault="00E82032" w:rsidP="00A21C13">
      <w:pPr>
        <w:autoSpaceDE w:val="0"/>
        <w:autoSpaceDN w:val="0"/>
        <w:adjustRightInd w:val="0"/>
        <w:spacing w:after="0" w:line="240" w:lineRule="auto"/>
        <w:jc w:val="center"/>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M </w:t>
      </w:r>
      <w:proofErr w:type="spellStart"/>
      <w:r>
        <w:rPr>
          <w:rFonts w:ascii="Times New Roman" w:hAnsi="Times New Roman" w:cs="Times New Roman"/>
          <w:color w:val="000000"/>
        </w:rPr>
        <w:t>Kibanga</w:t>
      </w:r>
      <w:proofErr w:type="spellEnd"/>
    </w:p>
    <w:p w:rsidR="00E82032" w:rsidRDefault="00E82032" w:rsidP="00E8203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Civil procedure – Stay of execution – Stay of execution by the High Court of its own decision –</w:t>
      </w:r>
    </w:p>
    <w:p w:rsidR="00E82032" w:rsidRDefault="00E82032" w:rsidP="00E8203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Procedure and the law applicable – Whether the law applicable in Order 39 or rules of practice derived</w:t>
      </w:r>
    </w:p>
    <w:p w:rsidR="00E82032" w:rsidRDefault="00E82032" w:rsidP="00E82032">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from</w:t>
      </w:r>
      <w:proofErr w:type="gramEnd"/>
      <w:r>
        <w:rPr>
          <w:rFonts w:ascii="Times New Roman" w:hAnsi="Times New Roman" w:cs="Times New Roman"/>
          <w:i/>
          <w:iCs/>
          <w:color w:val="000000"/>
        </w:rPr>
        <w:t xml:space="preserve"> Order 39 – Substantial loss – Meaning of substantial loss.</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applicants entered a consent judgment in the High Court for </w:t>
      </w:r>
      <w:proofErr w:type="spellStart"/>
      <w:r>
        <w:rPr>
          <w:rFonts w:ascii="Times New Roman" w:hAnsi="Times New Roman" w:cs="Times New Roman"/>
          <w:color w:val="000000"/>
        </w:rPr>
        <w:t>UShs</w:t>
      </w:r>
      <w:proofErr w:type="spellEnd"/>
      <w:r>
        <w:rPr>
          <w:rFonts w:ascii="Times New Roman" w:hAnsi="Times New Roman" w:cs="Times New Roman"/>
          <w:color w:val="000000"/>
        </w:rPr>
        <w:t xml:space="preserve"> 200 million whereupon they paid</w:t>
      </w:r>
    </w:p>
    <w:p w:rsidR="00A21C13" w:rsidRDefault="00A21C13" w:rsidP="00A21C1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UShs</w:t>
      </w:r>
      <w:proofErr w:type="spellEnd"/>
      <w:r>
        <w:rPr>
          <w:rFonts w:ascii="Times New Roman" w:hAnsi="Times New Roman" w:cs="Times New Roman"/>
          <w:color w:val="000000"/>
        </w:rPr>
        <w:t xml:space="preserve"> 72 million. They then applied to set aside the consent judgment. The review application was refused and the applicants filed an appeal against that refusal.</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applicants in the meantime applied to the High Court for a stay of execution against the consent judgment. The application for stay was brought under section 78 of the Civil Procedure Act (Chapter 71) which gives the Court inherent jurisdiction. The respondent argued that the applicable law was Order 39 of the Civil Procedure Rules.</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xml:space="preserve">– There is no provision in written law </w:t>
      </w:r>
      <w:bookmarkStart w:id="0" w:name="_GoBack"/>
      <w:bookmarkEnd w:id="0"/>
      <w:r>
        <w:rPr>
          <w:rFonts w:ascii="Times New Roman" w:hAnsi="Times New Roman" w:cs="Times New Roman"/>
          <w:color w:val="000000"/>
        </w:rPr>
        <w:t>governing the procedure for applying for a stay of execution in appeals emanating from the High Court any of its orders.</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procedure for obtaining a stay of execution in the High Court from a ruling emanating from the</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High Court is governed by rules of practice derived from Order 39. A party must satisfy three conditions to obtain a stay of execution namely; that substantial loss may result unless the order of stay is made, the application has been made without unreasonable delay, and security for costs has been given by the applicants.</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Substantial loss does not represent any particular size or amount but refers to any loss, great or small, that is of real worth or value as distinguished from a loss that is merely nominal. Application was allowed. Security for costs of </w:t>
      </w:r>
      <w:proofErr w:type="spellStart"/>
      <w:r>
        <w:rPr>
          <w:rFonts w:ascii="Times New Roman" w:hAnsi="Times New Roman" w:cs="Times New Roman"/>
          <w:color w:val="000000"/>
        </w:rPr>
        <w:t>UShs</w:t>
      </w:r>
      <w:proofErr w:type="spellEnd"/>
      <w:r>
        <w:rPr>
          <w:rFonts w:ascii="Times New Roman" w:hAnsi="Times New Roman" w:cs="Times New Roman"/>
          <w:color w:val="000000"/>
        </w:rPr>
        <w:t xml:space="preserve"> 20 million ordered.</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in ruling</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A21C13" w:rsidRDefault="00A21C13" w:rsidP="00A21C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A21C13" w:rsidRDefault="00A21C13" w:rsidP="00A21C1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explained</w:t>
      </w:r>
      <w:proofErr w:type="gramEnd"/>
      <w:r>
        <w:rPr>
          <w:rFonts w:ascii="Times New Roman" w:hAnsi="Times New Roman" w:cs="Times New Roman"/>
          <w:color w:val="000000"/>
        </w:rPr>
        <w:t>;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A21C13" w:rsidRDefault="00A21C13" w:rsidP="00A21C13">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East Africa</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DFCU Bank Ltd v </w:t>
      </w:r>
      <w:proofErr w:type="spellStart"/>
      <w:r>
        <w:rPr>
          <w:rFonts w:ascii="Times New Roman" w:hAnsi="Times New Roman" w:cs="Times New Roman"/>
          <w:i/>
          <w:iCs/>
          <w:color w:val="000000"/>
        </w:rPr>
        <w:t>Lusejjere</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civil application number 29 of 2003 – </w:t>
      </w:r>
      <w:r>
        <w:rPr>
          <w:rFonts w:ascii="Times New Roman" w:hAnsi="Times New Roman" w:cs="Times New Roman"/>
          <w:b/>
          <w:bCs/>
          <w:color w:val="000000"/>
        </w:rPr>
        <w:t>C</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Kaggwa</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Kawalya-Kaggwa</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administration cause number 21 of 1972 – </w:t>
      </w:r>
      <w:r>
        <w:rPr>
          <w:rFonts w:ascii="Times New Roman" w:hAnsi="Times New Roman" w:cs="Times New Roman"/>
          <w:b/>
          <w:bCs/>
          <w:color w:val="000000"/>
        </w:rPr>
        <w:t>C</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Kampala Bottlers Ltd v Uganda Bottlers </w:t>
      </w:r>
      <w:r>
        <w:rPr>
          <w:rFonts w:ascii="Times New Roman" w:hAnsi="Times New Roman" w:cs="Times New Roman"/>
          <w:color w:val="000000"/>
        </w:rPr>
        <w:t xml:space="preserve">[1995] LLR 223 (SCU) – </w:t>
      </w:r>
      <w:r>
        <w:rPr>
          <w:rFonts w:ascii="Times New Roman" w:hAnsi="Times New Roman" w:cs="Times New Roman"/>
          <w:b/>
          <w:bCs/>
          <w:color w:val="000000"/>
        </w:rPr>
        <w:t>D</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Kyazze</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Busingye</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[1990] LLR 190 (SCU) – </w:t>
      </w:r>
      <w:r>
        <w:rPr>
          <w:rFonts w:ascii="Times New Roman" w:hAnsi="Times New Roman" w:cs="Times New Roman"/>
          <w:b/>
          <w:bCs/>
          <w:color w:val="000000"/>
        </w:rPr>
        <w:t>APP</w:t>
      </w:r>
    </w:p>
    <w:p w:rsidR="00A21C13" w:rsidRDefault="00A21C13" w:rsidP="00A21C1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Mugenyi</w:t>
      </w:r>
      <w:proofErr w:type="spellEnd"/>
      <w:r>
        <w:rPr>
          <w:rFonts w:ascii="Times New Roman" w:hAnsi="Times New Roman" w:cs="Times New Roman"/>
          <w:i/>
          <w:iCs/>
          <w:color w:val="000000"/>
        </w:rPr>
        <w:t xml:space="preserve"> and Co Advocates v National Insurance Corporation </w:t>
      </w:r>
      <w:r>
        <w:rPr>
          <w:rFonts w:ascii="Times New Roman" w:hAnsi="Times New Roman" w:cs="Times New Roman"/>
          <w:color w:val="000000"/>
        </w:rPr>
        <w:t>Supreme Court civil application number 3</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color w:val="000000"/>
        </w:rPr>
        <w:t>of</w:t>
      </w:r>
      <w:proofErr w:type="gramEnd"/>
      <w:r>
        <w:rPr>
          <w:rFonts w:ascii="Times New Roman" w:hAnsi="Times New Roman" w:cs="Times New Roman"/>
          <w:color w:val="000000"/>
        </w:rPr>
        <w:t xml:space="preserve"> 1984 (UR) – </w:t>
      </w:r>
      <w:r>
        <w:rPr>
          <w:rFonts w:ascii="Times New Roman" w:hAnsi="Times New Roman" w:cs="Times New Roman"/>
          <w:b/>
          <w:bCs/>
          <w:color w:val="000000"/>
        </w:rPr>
        <w:t>APP</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Singh v </w:t>
      </w:r>
      <w:proofErr w:type="spellStart"/>
      <w:r>
        <w:rPr>
          <w:rFonts w:ascii="Times New Roman" w:hAnsi="Times New Roman" w:cs="Times New Roman"/>
          <w:i/>
          <w:iCs/>
          <w:color w:val="000000"/>
        </w:rPr>
        <w:t>Runda</w:t>
      </w:r>
      <w:proofErr w:type="spellEnd"/>
      <w:r>
        <w:rPr>
          <w:rFonts w:ascii="Times New Roman" w:hAnsi="Times New Roman" w:cs="Times New Roman"/>
          <w:i/>
          <w:iCs/>
          <w:color w:val="000000"/>
        </w:rPr>
        <w:t xml:space="preserve"> Coffee Estates Ltd </w:t>
      </w:r>
      <w:r>
        <w:rPr>
          <w:rFonts w:ascii="Times New Roman" w:hAnsi="Times New Roman" w:cs="Times New Roman"/>
          <w:color w:val="000000"/>
        </w:rPr>
        <w:t xml:space="preserve">[1966] EA 263 – </w:t>
      </w:r>
      <w:r>
        <w:rPr>
          <w:rFonts w:ascii="Times New Roman" w:hAnsi="Times New Roman" w:cs="Times New Roman"/>
          <w:b/>
          <w:bCs/>
          <w:color w:val="000000"/>
        </w:rPr>
        <w:t>C</w:t>
      </w:r>
    </w:p>
    <w:p w:rsidR="00A21C13" w:rsidRDefault="00A21C13" w:rsidP="00A21C1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Tahar</w:t>
      </w:r>
      <w:proofErr w:type="spellEnd"/>
      <w:r>
        <w:rPr>
          <w:rFonts w:ascii="Times New Roman" w:hAnsi="Times New Roman" w:cs="Times New Roman"/>
          <w:i/>
          <w:iCs/>
          <w:color w:val="000000"/>
        </w:rPr>
        <w:t xml:space="preserve"> </w:t>
      </w:r>
      <w:proofErr w:type="spellStart"/>
      <w:r>
        <w:rPr>
          <w:rFonts w:ascii="Times New Roman" w:hAnsi="Times New Roman" w:cs="Times New Roman"/>
          <w:i/>
          <w:iCs/>
          <w:color w:val="000000"/>
        </w:rPr>
        <w:t>Fourati</w:t>
      </w:r>
      <w:proofErr w:type="spellEnd"/>
      <w:r>
        <w:rPr>
          <w:rFonts w:ascii="Times New Roman" w:hAnsi="Times New Roman" w:cs="Times New Roman"/>
          <w:i/>
          <w:iCs/>
          <w:color w:val="000000"/>
        </w:rPr>
        <w:t xml:space="preserve"> Hotels Ltd v Nile Hotel International Ltd </w:t>
      </w:r>
      <w:r>
        <w:rPr>
          <w:rFonts w:ascii="Times New Roman" w:hAnsi="Times New Roman" w:cs="Times New Roman"/>
          <w:color w:val="000000"/>
        </w:rPr>
        <w:t>High Court miscellaneous application number</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614 of 2003 – </w:t>
      </w:r>
      <w:r>
        <w:rPr>
          <w:rFonts w:ascii="Times New Roman" w:hAnsi="Times New Roman" w:cs="Times New Roman"/>
          <w:b/>
          <w:bCs/>
          <w:color w:val="000000"/>
        </w:rPr>
        <w:t>C</w:t>
      </w:r>
    </w:p>
    <w:p w:rsidR="00A21C13" w:rsidRDefault="00A21C13" w:rsidP="00A21C13">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United Kingdom</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Wilson v Church </w:t>
      </w:r>
      <w:r>
        <w:rPr>
          <w:rFonts w:ascii="Times New Roman" w:hAnsi="Times New Roman" w:cs="Times New Roman"/>
          <w:color w:val="000000"/>
        </w:rPr>
        <w:t xml:space="preserve">[1879] 12 </w:t>
      </w:r>
      <w:proofErr w:type="spellStart"/>
      <w:r>
        <w:rPr>
          <w:rFonts w:ascii="Times New Roman" w:hAnsi="Times New Roman" w:cs="Times New Roman"/>
          <w:color w:val="000000"/>
        </w:rPr>
        <w:t>Ch</w:t>
      </w:r>
      <w:proofErr w:type="spellEnd"/>
      <w:r>
        <w:rPr>
          <w:rFonts w:ascii="Times New Roman" w:hAnsi="Times New Roman" w:cs="Times New Roman"/>
          <w:color w:val="000000"/>
        </w:rPr>
        <w:t xml:space="preserve"> D 454 – </w:t>
      </w:r>
      <w:r>
        <w:rPr>
          <w:rFonts w:ascii="Times New Roman" w:hAnsi="Times New Roman" w:cs="Times New Roman"/>
          <w:b/>
          <w:bCs/>
          <w:color w:val="000000"/>
        </w:rPr>
        <w:t>C</w:t>
      </w:r>
    </w:p>
    <w:p w:rsidR="00A21C13" w:rsidRDefault="00A21C13" w:rsidP="00A21C13">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Others</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Re Krause’s Estate </w:t>
      </w:r>
      <w:r>
        <w:rPr>
          <w:rFonts w:ascii="Times New Roman" w:hAnsi="Times New Roman" w:cs="Times New Roman"/>
          <w:color w:val="000000"/>
        </w:rPr>
        <w:t xml:space="preserve">173 WASH 1, 21p 2d 268 – </w:t>
      </w:r>
      <w:r>
        <w:rPr>
          <w:rFonts w:ascii="Times New Roman" w:hAnsi="Times New Roman" w:cs="Times New Roman"/>
          <w:b/>
          <w:bCs/>
          <w:color w:val="000000"/>
        </w:rPr>
        <w:t>C</w:t>
      </w:r>
    </w:p>
    <w:p w:rsidR="00A21C13" w:rsidRDefault="00A21C13" w:rsidP="00A21C13">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Seglem</w:t>
      </w:r>
      <w:proofErr w:type="spellEnd"/>
      <w:r>
        <w:rPr>
          <w:rFonts w:ascii="Times New Roman" w:hAnsi="Times New Roman" w:cs="Times New Roman"/>
          <w:i/>
          <w:iCs/>
          <w:color w:val="000000"/>
        </w:rPr>
        <w:t xml:space="preserve"> v Skelly Oil Co </w:t>
      </w:r>
      <w:r>
        <w:rPr>
          <w:rFonts w:ascii="Times New Roman" w:hAnsi="Times New Roman" w:cs="Times New Roman"/>
          <w:color w:val="000000"/>
        </w:rPr>
        <w:t xml:space="preserve">145 KAN – </w:t>
      </w:r>
      <w:r>
        <w:rPr>
          <w:rFonts w:ascii="Times New Roman" w:hAnsi="Times New Roman" w:cs="Times New Roman"/>
          <w:b/>
          <w:bCs/>
          <w:color w:val="000000"/>
        </w:rPr>
        <w:t>C</w:t>
      </w:r>
    </w:p>
    <w:p w:rsidR="0021070D" w:rsidRDefault="0021070D" w:rsidP="00A21C13">
      <w:pPr>
        <w:autoSpaceDE w:val="0"/>
        <w:autoSpaceDN w:val="0"/>
        <w:adjustRightInd w:val="0"/>
        <w:spacing w:after="0" w:line="240" w:lineRule="auto"/>
      </w:pPr>
    </w:p>
    <w:sectPr w:rsidR="0021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32"/>
    <w:rsid w:val="0021070D"/>
    <w:rsid w:val="00A21C13"/>
    <w:rsid w:val="00E8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2D09-9D17-410B-8199-E3807AEE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0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3</cp:revision>
  <dcterms:created xsi:type="dcterms:W3CDTF">2018-07-04T13:12:00Z</dcterms:created>
  <dcterms:modified xsi:type="dcterms:W3CDTF">2018-07-11T12:34:00Z</dcterms:modified>
</cp:coreProperties>
</file>