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Tuke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Dhow Mercantile (EA) Ltd</w:t>
      </w:r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February 2004</w:t>
      </w:r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147/02</w:t>
      </w:r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8322F3" w:rsidRDefault="008322F3" w:rsidP="008322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Loan agreement – Whether plaintiff entitled to recover – Appointment of</w:t>
      </w:r>
      <w:r w:rsidR="00046C6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receiver/manager in event of default.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became acquainted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Gulamali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Bohari</w:t>
      </w:r>
      <w:proofErr w:type="spellEnd"/>
      <w:r>
        <w:rPr>
          <w:rFonts w:ascii="Times New Roman" w:hAnsi="Times New Roman" w:cs="Times New Roman"/>
          <w:color w:val="000000"/>
        </w:rPr>
        <w:t xml:space="preserve"> Shah and Yohana </w:t>
      </w:r>
      <w:proofErr w:type="spellStart"/>
      <w:r>
        <w:rPr>
          <w:rFonts w:ascii="Times New Roman" w:hAnsi="Times New Roman" w:cs="Times New Roman"/>
          <w:color w:val="000000"/>
        </w:rPr>
        <w:t>Nyakibari</w:t>
      </w:r>
      <w:proofErr w:type="spellEnd"/>
      <w:r>
        <w:rPr>
          <w:rFonts w:ascii="Times New Roman" w:hAnsi="Times New Roman" w:cs="Times New Roman"/>
          <w:color w:val="000000"/>
        </w:rPr>
        <w:t xml:space="preserve"> who were directors of the defendant company. The defendant had a contract with the Parastatal Sector Reform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Commission which allowed it to hire </w:t>
      </w:r>
      <w:proofErr w:type="spellStart"/>
      <w:r>
        <w:rPr>
          <w:rFonts w:ascii="Times New Roman" w:hAnsi="Times New Roman" w:cs="Times New Roman"/>
          <w:color w:val="000000"/>
        </w:rPr>
        <w:t>Lupembe</w:t>
      </w:r>
      <w:proofErr w:type="spellEnd"/>
      <w:r>
        <w:rPr>
          <w:rFonts w:ascii="Times New Roman" w:hAnsi="Times New Roman" w:cs="Times New Roman"/>
          <w:color w:val="000000"/>
        </w:rPr>
        <w:t xml:space="preserve"> Tea Factory for six months. The defendant had no capital for running the factory and through its directors, obtained financing from the plaintiff. The plaintiff was also made a shareholder and director of the defendant company.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had advanced to the defendant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90 million for its operations, with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million being secured by debenture whereas the balance was made on a gentleman’s agreement.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dispute arose between the parties as to the amount of money truly outstanding.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sued for payment of the outstanding balance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38 039 830. Issues framed for determination were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whether the loan amount under the debenture had been fully liquidated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which relief’s the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parties entitled to.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plaintiff had proved his case on a balance of probabilities. The defendant was indebted to the plaintiff in the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38 309 830 being the outstanding balance which had not been repaid.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would therefore be entered for the plaintiff against the defendant for the outstanding amount. The plaintiff would also be allowed to appoint a receiver/manager to manage the affairs of the defendant in the event of default in payment.</w:t>
      </w:r>
    </w:p>
    <w:p w:rsidR="00046C67" w:rsidRDefault="00046C67" w:rsidP="0004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21070D" w:rsidRDefault="0021070D" w:rsidP="00046C67">
      <w:pPr>
        <w:autoSpaceDE w:val="0"/>
        <w:autoSpaceDN w:val="0"/>
        <w:adjustRightInd w:val="0"/>
        <w:spacing w:after="0" w:line="240" w:lineRule="auto"/>
      </w:pP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F3"/>
    <w:rsid w:val="00046C67"/>
    <w:rsid w:val="0021070D"/>
    <w:rsid w:val="008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9C93-0C55-44D5-8561-B3F381A6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2018-07-04T13:14:00Z</dcterms:created>
  <dcterms:modified xsi:type="dcterms:W3CDTF">2018-07-11T12:20:00Z</dcterms:modified>
</cp:coreProperties>
</file>