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Tumuhairwe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March 2000</w:t>
      </w:r>
    </w:p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17/99</w:t>
      </w:r>
    </w:p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Murder – Deceased dying of burns – Appellant confessing to setting deceased on fire</w:t>
      </w:r>
      <w:r w:rsidR="0009690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to two witnesses – Confession done to one witness in the presence of the police and to the other witness</w:t>
      </w:r>
      <w:r w:rsidR="0009690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alone – Section 24 – Evidence Act – Whether confessions admissible.</w:t>
      </w:r>
    </w:p>
    <w:p w:rsidR="00CC2AD6" w:rsidRDefault="00CC2AD6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Dying declaration – Corroboration of dying declaration – Whether corroboration a</w:t>
      </w:r>
      <w:r w:rsidR="0009690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matter of practice or law.</w:t>
      </w:r>
    </w:p>
    <w:p w:rsidR="00CC2AD6" w:rsidRDefault="00893289" w:rsidP="008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WAMBUZI CJ, TSEKOOKO, MULENGA, KANYEIHAMBA AND KIKONYOGO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JJSC: </w:t>
      </w:r>
      <w:proofErr w:type="spellStart"/>
      <w:r>
        <w:rPr>
          <w:rFonts w:ascii="Times New Roman" w:hAnsi="Times New Roman" w:cs="Times New Roman"/>
          <w:color w:val="000000"/>
        </w:rPr>
        <w:t>Tumuhairwe</w:t>
      </w:r>
      <w:proofErr w:type="spellEnd"/>
      <w:r>
        <w:rPr>
          <w:rFonts w:ascii="Times New Roman" w:hAnsi="Times New Roman" w:cs="Times New Roman"/>
          <w:color w:val="000000"/>
        </w:rPr>
        <w:t xml:space="preserve"> Moses hereinafter to be referred to as “the Appellant” was indicted for murder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sections 183 and 184 of the Penal Code Act. He was convicted and sentenced to death on 31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August 1998 by the High Court sitting at Fort Portal. The Appellant’s appeal to the Court of Appeal was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on 23 March 1999. Hence, the appeal to this Court.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prosecution case as accepted by both the High Court and Court of Appeal was, briefly, that the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 was the husband of Aida </w:t>
      </w:r>
      <w:proofErr w:type="spellStart"/>
      <w:r>
        <w:rPr>
          <w:rFonts w:ascii="Times New Roman" w:hAnsi="Times New Roman" w:cs="Times New Roman"/>
          <w:color w:val="000000"/>
        </w:rPr>
        <w:t>Businge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Abwooli</w:t>
      </w:r>
      <w:proofErr w:type="spellEnd"/>
      <w:r>
        <w:rPr>
          <w:rFonts w:ascii="Times New Roman" w:hAnsi="Times New Roman" w:cs="Times New Roman"/>
          <w:color w:val="000000"/>
        </w:rPr>
        <w:t xml:space="preserve"> hereinafter to be called “the deceased”. The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 and the deceased lived at </w:t>
      </w:r>
      <w:proofErr w:type="spellStart"/>
      <w:r>
        <w:rPr>
          <w:rFonts w:ascii="Times New Roman" w:hAnsi="Times New Roman" w:cs="Times New Roman"/>
          <w:color w:val="000000"/>
        </w:rPr>
        <w:t>Hamukungu</w:t>
      </w:r>
      <w:proofErr w:type="spellEnd"/>
      <w:r>
        <w:rPr>
          <w:rFonts w:ascii="Times New Roman" w:hAnsi="Times New Roman" w:cs="Times New Roman"/>
          <w:color w:val="000000"/>
        </w:rPr>
        <w:t xml:space="preserve"> fishing village in </w:t>
      </w:r>
      <w:proofErr w:type="spellStart"/>
      <w:r>
        <w:rPr>
          <w:rFonts w:ascii="Times New Roman" w:hAnsi="Times New Roman" w:cs="Times New Roman"/>
          <w:color w:val="000000"/>
        </w:rPr>
        <w:t>Kasese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in a rented room at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back of a small shop operated by the deceased.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3 April 1994 at about 9:00 pm the deceased was in her shop when the Appellant poured paraffin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her and set her ablaze. She was seriously burnt.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She made an alarm which was answered by many people including PW 2, </w:t>
      </w:r>
      <w:proofErr w:type="spellStart"/>
      <w:r>
        <w:rPr>
          <w:rFonts w:ascii="Times New Roman" w:hAnsi="Times New Roman" w:cs="Times New Roman"/>
          <w:color w:val="000000"/>
        </w:rPr>
        <w:t>Hadija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Kabagenyi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landlady. The deceased told </w:t>
      </w:r>
      <w:proofErr w:type="spellStart"/>
      <w:r>
        <w:rPr>
          <w:rFonts w:ascii="Times New Roman" w:hAnsi="Times New Roman" w:cs="Times New Roman"/>
          <w:color w:val="000000"/>
        </w:rPr>
        <w:t>Kabagenyi</w:t>
      </w:r>
      <w:proofErr w:type="spellEnd"/>
      <w:r>
        <w:rPr>
          <w:rFonts w:ascii="Times New Roman" w:hAnsi="Times New Roman" w:cs="Times New Roman"/>
          <w:color w:val="000000"/>
        </w:rPr>
        <w:t xml:space="preserve">, PW2, that she had been burnt with paraffin. One </w:t>
      </w:r>
      <w:proofErr w:type="spellStart"/>
      <w:r>
        <w:rPr>
          <w:rFonts w:ascii="Times New Roman" w:hAnsi="Times New Roman" w:cs="Times New Roman"/>
          <w:color w:val="000000"/>
        </w:rPr>
        <w:t>Ndahurira</w:t>
      </w:r>
      <w:proofErr w:type="spellEnd"/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Eryeza</w:t>
      </w:r>
      <w:proofErr w:type="spellEnd"/>
      <w:r>
        <w:rPr>
          <w:rFonts w:ascii="Times New Roman" w:hAnsi="Times New Roman" w:cs="Times New Roman"/>
          <w:color w:val="000000"/>
        </w:rPr>
        <w:t>, PW 3, a community health worker, was called to assist her. He gave her some first aid but she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severely burnt and he therefore advised the police to take her to hospital which was done later.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</w:t>
      </w:r>
      <w:proofErr w:type="spellStart"/>
      <w:r>
        <w:rPr>
          <w:rFonts w:ascii="Times New Roman" w:hAnsi="Times New Roman" w:cs="Times New Roman"/>
          <w:color w:val="000000"/>
        </w:rPr>
        <w:t>Bazara</w:t>
      </w:r>
      <w:proofErr w:type="spellEnd"/>
      <w:r>
        <w:rPr>
          <w:rFonts w:ascii="Times New Roman" w:hAnsi="Times New Roman" w:cs="Times New Roman"/>
          <w:color w:val="000000"/>
        </w:rPr>
        <w:t xml:space="preserve"> Wilson, PW 4, the LC Vice Chairman, visited the scene, the deceased told him that the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 had burnt her. Ernest 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>, PW 5, who went to the scene in response to the cries from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deceased’s home, found the Appellant at the scene. The Appellant confessed to him (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>, PW 5), that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had burnt his wife, the deceased, because she had refused him sex. 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>, PW 5, helped the LC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officials and the police to arrest the Appellant who was later taken into police custody.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deceased was taken and admitted to </w:t>
      </w:r>
      <w:proofErr w:type="spellStart"/>
      <w:r>
        <w:rPr>
          <w:rFonts w:ascii="Times New Roman" w:hAnsi="Times New Roman" w:cs="Times New Roman"/>
          <w:color w:val="000000"/>
        </w:rPr>
        <w:t>Kilembe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the following morning of 4 April 1994.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She was treated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Kato. However, she died on 12 April 1994 due to tetanus which was consequent to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burns.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a complete denial. He said that he did not torch the deceased as alleged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prosecution witnesses. He set up an alibi. He was on the lake fishing during the period the incident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took place. He returned the following morning only to be arrested by the police. Both gentlemen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assessors and the </w:t>
      </w:r>
      <w:r w:rsidR="00893289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rejected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alibi. In agreement with the assessors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found the Appellant guilty as charged and sentenced him to death.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Aggrieved by the judgment of the High Court the Appellant appealed to the Court of Appeal which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the appeal, upheld the conviction and confirmed the death sentence.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Appellant’s appeal to this Court was originally based on the sole ground that: “The Learned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Justices of the Court of Appeal erred in law and fact when they rejected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alibi”.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during the hearing of the appeal, with leave of this Court,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Eva </w:t>
      </w:r>
      <w:r>
        <w:rPr>
          <w:rFonts w:ascii="Times New Roman" w:hAnsi="Times New Roman" w:cs="Times New Roman"/>
          <w:i/>
          <w:iCs/>
          <w:color w:val="000000"/>
        </w:rPr>
        <w:t>Kawuma</w:t>
      </w:r>
      <w:r>
        <w:rPr>
          <w:rFonts w:ascii="Times New Roman" w:hAnsi="Times New Roman" w:cs="Times New Roman"/>
          <w:color w:val="000000"/>
        </w:rPr>
        <w:t>, the learned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Appellant, amended the memorandum of appeal. She added a second ground which she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chose to argue as the first ground. This ground was formulated as follows: “The Learned Justices of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erred in law by accepting the Appellant’s confessions in the circumstances of this case”. In her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counsel conceded that the deceased died from the infection of tetanus consequent to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burns. There was no doubt from the circumstantial evidence adduced by the prosecution and relied on by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High Court and Court of Appeal the deceased was set ablaze. However, it was not done by the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but by some other person. Counsel’s particular quarrel was with the alleged confessions made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Appellant to </w:t>
      </w:r>
      <w:proofErr w:type="spellStart"/>
      <w:r>
        <w:rPr>
          <w:rFonts w:ascii="Times New Roman" w:hAnsi="Times New Roman" w:cs="Times New Roman"/>
          <w:color w:val="000000"/>
        </w:rPr>
        <w:t>Ndahurira</w:t>
      </w:r>
      <w:proofErr w:type="spellEnd"/>
      <w:r>
        <w:rPr>
          <w:rFonts w:ascii="Times New Roman" w:hAnsi="Times New Roman" w:cs="Times New Roman"/>
          <w:color w:val="000000"/>
        </w:rPr>
        <w:t xml:space="preserve">, PW 3, and 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>, PW 5. To her they were inadmissible as they were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allegedly made in the presence of both the LC officials and the police. Their admission contravened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section 24 of the Evidence Act which reads as follows: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 No confession made by a person whilst he is in the custody of a Police Officer shall be proved against</w:t>
      </w:r>
      <w:r w:rsidR="0089328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such person unless he made it in the immediate presence of–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olice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Officer of or above the rank of Assistant Inspector, or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 Magistrate”.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Further,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Kawuma </w:t>
      </w:r>
      <w:r>
        <w:rPr>
          <w:rFonts w:ascii="Times New Roman" w:hAnsi="Times New Roman" w:cs="Times New Roman"/>
          <w:color w:val="000000"/>
        </w:rPr>
        <w:t>submitted that the Learned Justices of Appeal should not have relied on a dying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declaration made to </w:t>
      </w:r>
      <w:proofErr w:type="spellStart"/>
      <w:r>
        <w:rPr>
          <w:rFonts w:ascii="Times New Roman" w:hAnsi="Times New Roman" w:cs="Times New Roman"/>
          <w:color w:val="000000"/>
        </w:rPr>
        <w:t>Bazara</w:t>
      </w:r>
      <w:proofErr w:type="spellEnd"/>
      <w:r>
        <w:rPr>
          <w:rFonts w:ascii="Times New Roman" w:hAnsi="Times New Roman" w:cs="Times New Roman"/>
          <w:color w:val="000000"/>
        </w:rPr>
        <w:t xml:space="preserve"> Wilson, PW 4, without corroboration.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abandoned the second ground concerning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alibi. She concluded by asking the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to give the Appellant benefit of doubt by allowing the appeal, quashing the conviction and setting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the death sentence.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Wagona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Vincent</w:t>
      </w:r>
      <w:r>
        <w:rPr>
          <w:rFonts w:ascii="Times New Roman" w:hAnsi="Times New Roman" w:cs="Times New Roman"/>
          <w:color w:val="000000"/>
        </w:rPr>
        <w:t>, Senior State Attorney, supported both the conviction and sentence. As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far as he was concerned the confessions made to </w:t>
      </w:r>
      <w:proofErr w:type="spellStart"/>
      <w:r>
        <w:rPr>
          <w:rFonts w:ascii="Times New Roman" w:hAnsi="Times New Roman" w:cs="Times New Roman"/>
          <w:color w:val="000000"/>
        </w:rPr>
        <w:t>Ndahurira</w:t>
      </w:r>
      <w:proofErr w:type="spellEnd"/>
      <w:r>
        <w:rPr>
          <w:rFonts w:ascii="Times New Roman" w:hAnsi="Times New Roman" w:cs="Times New Roman"/>
          <w:color w:val="000000"/>
        </w:rPr>
        <w:t xml:space="preserve">, PW 3, and 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>, PW 5, were made at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times and in different circumstances. They should be treated differently. He submitted that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24 of the Evidence Act was not applicable to the confession made to Ernest 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>. He further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it was not even challenged in cross-examination.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the need for corroboration of a dying declaration it was his submission that this was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 legal requirement. It was a matter of practice. In any case there was sufficient corroboration in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form of the confession to PW 5, 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>. He submitted that there was sufficient evidence to implicate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with the commission of the offence. He asked the Court to dismiss the appeal.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Upon listening to the submissions of counsel for the Appellant we are of the view that counsel’s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argument with regard to the confession made to PW 3, </w:t>
      </w:r>
      <w:proofErr w:type="spellStart"/>
      <w:r>
        <w:rPr>
          <w:rFonts w:ascii="Times New Roman" w:hAnsi="Times New Roman" w:cs="Times New Roman"/>
          <w:color w:val="000000"/>
        </w:rPr>
        <w:t>Ndahurira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Eryeza</w:t>
      </w:r>
      <w:proofErr w:type="spellEnd"/>
      <w:r>
        <w:rPr>
          <w:rFonts w:ascii="Times New Roman" w:hAnsi="Times New Roman" w:cs="Times New Roman"/>
          <w:color w:val="000000"/>
        </w:rPr>
        <w:t>, is valid. When the Appellant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the alleged confession to him, he (the Appellant) was already in the custody of the police and L C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officials. In examination-in-chief </w:t>
      </w:r>
      <w:proofErr w:type="spellStart"/>
      <w:r>
        <w:rPr>
          <w:rFonts w:ascii="Times New Roman" w:hAnsi="Times New Roman" w:cs="Times New Roman"/>
          <w:color w:val="000000"/>
        </w:rPr>
        <w:t>Ndahurira</w:t>
      </w:r>
      <w:proofErr w:type="spellEnd"/>
      <w:r>
        <w:rPr>
          <w:rFonts w:ascii="Times New Roman" w:hAnsi="Times New Roman" w:cs="Times New Roman"/>
          <w:color w:val="000000"/>
        </w:rPr>
        <w:t xml:space="preserve">, PW 3, stated,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he found the police and LC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officials already at the scene. In cross-examination he replied that: “When I went to the scene accused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custody of the Police and L C’s outside the house (</w:t>
      </w:r>
      <w:proofErr w:type="spellStart"/>
      <w:r>
        <w:rPr>
          <w:rFonts w:ascii="Times New Roman" w:hAnsi="Times New Roman" w:cs="Times New Roman"/>
          <w:color w:val="000000"/>
        </w:rPr>
        <w:t>muzigos</w:t>
      </w:r>
      <w:proofErr w:type="spellEnd"/>
      <w:r>
        <w:rPr>
          <w:rFonts w:ascii="Times New Roman" w:hAnsi="Times New Roman" w:cs="Times New Roman"/>
          <w:color w:val="000000"/>
        </w:rPr>
        <w:t>). People were asking Musa why 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set fire on his wife. I also asked the same question and he said, ‘she denied me sex’”.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Clearly this confession is inadmissible. With respect, both the High Court and Court of Appeal should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have based their decisions on it. See </w:t>
      </w:r>
      <w:r>
        <w:rPr>
          <w:rFonts w:ascii="Times New Roman" w:hAnsi="Times New Roman" w:cs="Times New Roman"/>
          <w:i/>
          <w:iCs/>
          <w:color w:val="000000"/>
        </w:rPr>
        <w:t xml:space="preserve">PC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Kikwemba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criminal appeal number 16 of 1991 at 4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(UR).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other hand, as it was rightly pointed out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Wagona</w:t>
      </w:r>
      <w:proofErr w:type="spellEnd"/>
      <w:r>
        <w:rPr>
          <w:rFonts w:ascii="Times New Roman" w:hAnsi="Times New Roman" w:cs="Times New Roman"/>
          <w:color w:val="000000"/>
        </w:rPr>
        <w:t>, Senior State Attorney, the provisions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section 24 of the Evidence Act are not applicable to the statement made to Ernest 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 xml:space="preserve">, PW 5. 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 5, testified that the Appellant made the statement to him before he was arrested and taken into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custody by the police. He further stated that: “He (the Appellant) told me he had set fire on his wife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because she had refused him sex”. </w:t>
      </w:r>
      <w:proofErr w:type="spellStart"/>
      <w:r>
        <w:rPr>
          <w:rFonts w:ascii="Times New Roman" w:hAnsi="Times New Roman" w:cs="Times New Roman"/>
          <w:color w:val="000000"/>
        </w:rPr>
        <w:t>Kule</w:t>
      </w:r>
      <w:proofErr w:type="spellEnd"/>
      <w:r>
        <w:rPr>
          <w:rFonts w:ascii="Times New Roman" w:hAnsi="Times New Roman" w:cs="Times New Roman"/>
          <w:color w:val="000000"/>
        </w:rPr>
        <w:t xml:space="preserve"> went on to say that he assisted LC officials to arrest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This piece of evidence was not challenged in cross-examination. That confession was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voluntarily made and was believed as true. Both the High Court and Court of Appeal were justified in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relying on it.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the dying declaration it is true dying declarations must always be received with caution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test of cross-examination may be wanting and the particulars of the violence may have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occurred in circumstances of confusion and surprise. Generally speaking it is very unsafe to base a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solely on the dying declaration of a deceased person unless there is satisfactory corroboration.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as it was rightly pointed out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Wagona</w:t>
      </w:r>
      <w:proofErr w:type="spellEnd"/>
      <w:r>
        <w:rPr>
          <w:rFonts w:ascii="Times New Roman" w:hAnsi="Times New Roman" w:cs="Times New Roman"/>
          <w:color w:val="000000"/>
        </w:rPr>
        <w:t>, it is not a rule of law that in order to support a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based on a dying declaration there must be corroboration as there may be circumstances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go to show that the deceased could not have been mistaken. It is only a rule of practice.</w:t>
      </w:r>
    </w:p>
    <w:p w:rsidR="00CC2AD6" w:rsidRPr="00893289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[1965] EA 555</w:t>
      </w:r>
      <w:r>
        <w:rPr>
          <w:rFonts w:ascii="Times New Roman" w:hAnsi="Times New Roman" w:cs="Times New Roman"/>
          <w:i/>
          <w:iCs/>
          <w:color w:val="000000"/>
        </w:rPr>
        <w:t xml:space="preserve">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1976 EA 84;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Tomasi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Omukono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</w:t>
      </w:r>
      <w:r w:rsidR="0089328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Uganda </w:t>
      </w:r>
      <w:r>
        <w:rPr>
          <w:rFonts w:ascii="Times New Roman" w:hAnsi="Times New Roman" w:cs="Times New Roman"/>
          <w:color w:val="000000"/>
        </w:rPr>
        <w:t xml:space="preserve">[1977] HCB 61;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Kalisiti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Ssebugwawo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criminal appeal number 7 of 1987 (UR),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Tindigwihura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criminal appeal number 9 of 1987 (UR).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In the present case there is nothing to suggest that the deceased was mistaken about her assailant.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dying declaration complained of by counsel in this case, must be true taking into account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circumstantial evidence before court. There was ample evidence before court to implicate the Appellant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murder of the deceased.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aforesaid reasons we are unable to fault the decision of the Court of Appeal to uphold the</w:t>
      </w:r>
      <w:r w:rsidR="0089328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the High Court and confirm the death sentence. The ground of appeal relied on by the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must fail.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 the Appellant’s appeal to this Court is dismissed.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C2AD6" w:rsidRDefault="00CC2AD6" w:rsidP="00CC2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 Kawuma</w:t>
      </w:r>
    </w:p>
    <w:p w:rsidR="003F18BF" w:rsidRDefault="00CC2AD6" w:rsidP="00CC2AD6">
      <w:r>
        <w:rPr>
          <w:rFonts w:ascii="Times New Roman" w:hAnsi="Times New Roman" w:cs="Times New Roman"/>
          <w:color w:val="000000"/>
        </w:rPr>
        <w:t>For the Respondent:</w:t>
      </w:r>
    </w:p>
    <w:sectPr w:rsidR="003F18BF" w:rsidSect="00893289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D6"/>
    <w:rsid w:val="0009690A"/>
    <w:rsid w:val="003F18BF"/>
    <w:rsid w:val="00893289"/>
    <w:rsid w:val="00CC2AD6"/>
    <w:rsid w:val="00D2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12203-809D-4BFA-93C7-E4E06D80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2018-07-05T11:08:00Z</dcterms:created>
  <dcterms:modified xsi:type="dcterms:W3CDTF">2018-07-11T12:13:00Z</dcterms:modified>
</cp:coreProperties>
</file>