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2BD" w:rsidRDefault="002242BD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Products Ltd v Republic</w:t>
      </w:r>
    </w:p>
    <w:p w:rsidR="002242BD" w:rsidRDefault="002242BD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2242BD" w:rsidRDefault="002242BD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October 1974</w:t>
      </w:r>
    </w:p>
    <w:p w:rsidR="002242BD" w:rsidRDefault="002242BD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59/1974 (121/74)</w:t>
      </w:r>
    </w:p>
    <w:p w:rsidR="002242BD" w:rsidRDefault="002242BD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2242BD" w:rsidRDefault="002242BD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Forfeiture – Maize – Notice under Criminal Procedure Code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must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 given – Maize Marketing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338)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43(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– Criminal Procedure Code s. </w:t>
      </w:r>
      <w:r>
        <w:rPr>
          <w:rFonts w:ascii="Times New Roman" w:hAnsi="Times New Roman" w:cs="Times New Roman"/>
          <w:color w:val="000000"/>
        </w:rPr>
        <w:t>389</w:t>
      </w:r>
      <w:r>
        <w:rPr>
          <w:rFonts w:ascii="Times New Roman" w:hAnsi="Times New Roman" w:cs="Times New Roman"/>
          <w:i/>
          <w:iCs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242BD" w:rsidRDefault="008C7F3B" w:rsidP="008C7F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Dermot Sheridan J: </w:t>
      </w:r>
      <w:proofErr w:type="spellStart"/>
      <w:r>
        <w:rPr>
          <w:rFonts w:ascii="Times New Roman" w:hAnsi="Times New Roman" w:cs="Times New Roman"/>
          <w:color w:val="000000"/>
        </w:rPr>
        <w:t>Ugali</w:t>
      </w:r>
      <w:proofErr w:type="spellEnd"/>
      <w:r>
        <w:rPr>
          <w:rFonts w:ascii="Times New Roman" w:hAnsi="Times New Roman" w:cs="Times New Roman"/>
          <w:color w:val="000000"/>
        </w:rPr>
        <w:t xml:space="preserve"> Products Ltd., the petitioner, claim to be the owner of 144 bags of maize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meal which was ordered to be forfeited to the State on 15 August 1974 by the district magistrate, </w:t>
      </w:r>
      <w:proofErr w:type="spellStart"/>
      <w:r>
        <w:rPr>
          <w:rFonts w:ascii="Times New Roman" w:hAnsi="Times New Roman" w:cs="Times New Roman"/>
          <w:color w:val="000000"/>
        </w:rPr>
        <w:t>Voi</w:t>
      </w:r>
      <w:proofErr w:type="spellEnd"/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he convicted </w:t>
      </w:r>
      <w:proofErr w:type="spellStart"/>
      <w:r>
        <w:rPr>
          <w:rFonts w:ascii="Times New Roman" w:hAnsi="Times New Roman" w:cs="Times New Roman"/>
          <w:color w:val="000000"/>
        </w:rPr>
        <w:t>Wachira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, on his plea of guilty, of contravening an order made under s. 24 (1)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Maize Marketing Act (Cap. 338), contrary to s. 24 (2) of the Act. The particulars of offence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alleged: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WACHIRA KARIUKI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on 15 August 1974 at 4.30 a.m. 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main MSA/NBI road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Taveta</w:t>
      </w:r>
      <w:proofErr w:type="spellEnd"/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District within the Coast Province, contravened paragraph 5 of the Maize Marketing (Movement of Maize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Products) order an order made under section 24 (1) of the Maize Marketing Act (Cap. 338) by moving 144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bags of maize meal (Maize Products) weighing 12,960 Kilograms between the hours of 6.30 in the evening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6.30 in the morning other than by train or vessel operated by the East African Railways Corporation that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to say moving in a motor vehicle registration KJL 367 at 4.30 a.m.”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addition to the order of forfeiture the magistrate fined the accused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 or 6 months’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 in default of payment.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</w:t>
      </w:r>
      <w:proofErr w:type="spellStart"/>
      <w:r>
        <w:rPr>
          <w:rFonts w:ascii="Times New Roman" w:hAnsi="Times New Roman" w:cs="Times New Roman"/>
          <w:color w:val="000000"/>
        </w:rPr>
        <w:t>allocutus</w:t>
      </w:r>
      <w:proofErr w:type="spellEnd"/>
      <w:r>
        <w:rPr>
          <w:rFonts w:ascii="Times New Roman" w:hAnsi="Times New Roman" w:cs="Times New Roman"/>
          <w:color w:val="000000"/>
        </w:rPr>
        <w:t xml:space="preserve"> the accused stated that he was the driver of the vehicle carrying the maize meal.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 magistrate did not specify the power which enabled him to forfeit the maize meal it must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presumed that he was acting under s. 43 of the Act which provides: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“43. On any conviction for an offence under this Act or under any regulations made thereunder, the court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may, in addition to any penalty otherwise imposed–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</w:rPr>
        <w:t>rder that any maize or maize products in respect of which the offence was committed be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forfeited to the Board, or, where the maize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maize products have been disposed of so as to be unavailable for such forfeiture, that the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guilty of the offence pay to the Board an amount not exceeding the value of such maize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maize products, and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order that anything seized, removed, detained or taken into charge under section 38, section 39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section 40 of this Act other than maize or maize products, be forfeited:</w:t>
      </w:r>
    </w:p>
    <w:p w:rsidR="002242BD" w:rsidRDefault="002242BD" w:rsidP="008C7F3B">
      <w:pPr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 no vehicle or vessel shall be so forfeited if the owner thereof satisfies the court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that it was used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connexion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offence without his consent or acquiescence.”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Here para.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would</w:t>
      </w:r>
      <w:proofErr w:type="gramEnd"/>
      <w:r>
        <w:rPr>
          <w:rFonts w:ascii="Times New Roman" w:hAnsi="Times New Roman" w:cs="Times New Roman"/>
          <w:color w:val="000000"/>
        </w:rPr>
        <w:t xml:space="preserve"> be the relevant provision.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Mrs. </w:t>
      </w:r>
      <w:proofErr w:type="spellStart"/>
      <w:r>
        <w:rPr>
          <w:rFonts w:ascii="Times New Roman" w:hAnsi="Times New Roman" w:cs="Times New Roman"/>
          <w:color w:val="000000"/>
        </w:rPr>
        <w:t>Gudka</w:t>
      </w:r>
      <w:proofErr w:type="spellEnd"/>
      <w:r>
        <w:rPr>
          <w:rFonts w:ascii="Times New Roman" w:hAnsi="Times New Roman" w:cs="Times New Roman"/>
          <w:color w:val="000000"/>
        </w:rPr>
        <w:t>, for the petitioner, submits that as para.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s. 43 of the Act merely empowers the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to forfeit the maize meal and is silent as to the procedure to be adopted in such a case recourse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had to s. 389A of the Criminal Procedure Code which provides: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“389A. (1) Where, by or under any written law (other than section 29 of the Penal Code), any goods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things may be (but are not obliged to be) forfeited by a court, and such law does not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 the procedure by which forfeiture is to be effected, then, if it appears to the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that the goods or things should be forfeited, it shall cause to be served on the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believed to be their owner notice that it will, at a specified time and place, order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goods or things to be forfeited unless good cause to the contrary is shown; and, at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time and place or on any adjournment, the court may order the goods or things to be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forfeited unless such cause is shown by the owner or some person interested in the goods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things: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that, where the owner of the goods or things is not known or cannot be found,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notice shall be advertised in a suitable newspaper and in such other manner (if any)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court thinks fit.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( 2) I f the court finds that the goods or things belong to some person who was innocent of the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offence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connexion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they may or are to be forfeited and who neither knew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nor had reason to believe that the goods or things were being or were to be used in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connexion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that offence and exercised all reasonable diligence to prevent their being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 used, it shall not order their forfeiture; and where it finds that such a person was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partly interested in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goods and things it may order that they be forfeited and sold and</w:t>
      </w:r>
      <w:r w:rsidR="008C7F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such person shall be paid a fair proportion of the proceeds of sale.”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>, for the respondent, contrasts with para.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>) and para.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s. 43 of the Act which contains a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proviso that in the event of the seizure of anything other than maize or maize products under ss. 38, 49 or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40 of the Act no vehicle or vessel shall be forfeited if the owner thereof satisfies the court that it was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used in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offence without his consent or acquiescence. From this Mr. </w:t>
      </w:r>
      <w:proofErr w:type="spellStart"/>
      <w:r>
        <w:rPr>
          <w:rFonts w:ascii="Times New Roman" w:hAnsi="Times New Roman" w:cs="Times New Roman"/>
          <w:color w:val="000000"/>
        </w:rPr>
        <w:t>Mulla</w:t>
      </w:r>
      <w:proofErr w:type="spellEnd"/>
      <w:r>
        <w:rPr>
          <w:rFonts w:ascii="Times New Roman" w:hAnsi="Times New Roman" w:cs="Times New Roman"/>
          <w:color w:val="000000"/>
        </w:rPr>
        <w:t xml:space="preserve"> argues that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omission of such a provision in para.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section deprives the owner of maize or maize products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any locus standi when an order of forfeiture is contemplated. I am unable to agree. Paras.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separate matters and the fact that para.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lays down the procedure to be adopted where the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a vehicle or vessel carries articles other than maize or maize products which are liable to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forfeiture does not mean that the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owner of maize or maize products which are liable to forfeiture under para.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has</w:t>
      </w:r>
      <w:proofErr w:type="gramEnd"/>
      <w:r>
        <w:rPr>
          <w:rFonts w:ascii="Times New Roman" w:hAnsi="Times New Roman" w:cs="Times New Roman"/>
          <w:color w:val="000000"/>
        </w:rPr>
        <w:t xml:space="preserve"> no right in the matter.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Otherwise the opening words of s. 389A (1) of the Code, which are virtually all embracing, would be</w:t>
      </w:r>
      <w:r w:rsidR="008C7F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superfluous.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set aside the order of forfeiture.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Gudka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AB Patel &amp; Patel</w:t>
      </w:r>
      <w:r>
        <w:rPr>
          <w:rFonts w:ascii="Times New Roman" w:hAnsi="Times New Roman" w:cs="Times New Roman"/>
          <w:color w:val="000000"/>
        </w:rPr>
        <w:t>, Mombasa)</w:t>
      </w:r>
    </w:p>
    <w:p w:rsidR="002242BD" w:rsidRDefault="002242BD" w:rsidP="00224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2242BD" w:rsidP="002242BD">
      <w:r>
        <w:rPr>
          <w:rFonts w:ascii="Times New Roman" w:hAnsi="Times New Roman" w:cs="Times New Roman"/>
          <w:i/>
          <w:iCs/>
          <w:color w:val="000000"/>
        </w:rPr>
        <w:t xml:space="preserve">AA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BD"/>
    <w:rsid w:val="002242BD"/>
    <w:rsid w:val="003278A0"/>
    <w:rsid w:val="008C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7CA31-C824-4F79-B282-57FF3DD3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2018-07-06T12:04:00Z</dcterms:created>
  <dcterms:modified xsi:type="dcterms:W3CDTF">2018-07-11T11:01:00Z</dcterms:modified>
</cp:coreProperties>
</file>