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Performing Rights Society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Mukubira</w:t>
      </w:r>
      <w:proofErr w:type="spellEnd"/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February 2004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818/03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Karyabwire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  <w:r>
        <w:rPr>
          <w:rFonts w:ascii="Times New Roman" w:hAnsi="Times New Roman" w:cs="Times New Roman"/>
          <w:color w:val="000000"/>
        </w:rPr>
        <w:t xml:space="preserve"> and P </w:t>
      </w:r>
      <w:proofErr w:type="spellStart"/>
      <w:r>
        <w:rPr>
          <w:rFonts w:ascii="Times New Roman" w:hAnsi="Times New Roman" w:cs="Times New Roman"/>
          <w:color w:val="000000"/>
        </w:rPr>
        <w:t>Karugaba</w:t>
      </w:r>
      <w:proofErr w:type="spellEnd"/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932B8F" w:rsidRPr="00781516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Injunction – 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order – Whether temporary injunction will be granted </w:t>
      </w:r>
      <w:r>
        <w:rPr>
          <w:rFonts w:ascii="Times New Roman" w:hAnsi="Times New Roman" w:cs="Times New Roman"/>
          <w:color w:val="000000"/>
        </w:rPr>
        <w:t>ex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parte </w:t>
      </w:r>
      <w:r>
        <w:rPr>
          <w:rFonts w:ascii="Times New Roman" w:hAnsi="Times New Roman" w:cs="Times New Roman"/>
          <w:i/>
          <w:iCs/>
          <w:color w:val="000000"/>
        </w:rPr>
        <w:t xml:space="preserve">– Conditions for grant of 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order – Order XXXVII, rule 3 – Civil Procedure Rules –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 38(1) – Judicature Act (Chapter 13).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Intellectual property – Copyright – Prohibitory order – 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order – Circumstances under</w:t>
      </w:r>
      <w:r w:rsidR="007815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which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order will be made allowing search and seizure of infringing articles – Section 13 –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Copyright Act (Chapter 71)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Kiryabwire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AJ: </w:t>
      </w:r>
      <w:r>
        <w:rPr>
          <w:rFonts w:ascii="Times New Roman" w:hAnsi="Times New Roman" w:cs="Times New Roman"/>
          <w:color w:val="000000"/>
        </w:rPr>
        <w:t>This ruling arises from an application by way of notice of motion (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) under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33, 38(l) and 39(2) of the Judicature Act (Chapter 13); sections 22 and 98 of the Civil Procedure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(Chapter 71); and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48, rules 1 and 3 of the Civil Procedure Rules (SI 63-3). The Applicant seeks orders: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That the Respondent does permit the Applicant to enter upon his residence and business premises or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parts thereof as shall be occupied or used by the Respondent, for the purpose of:</w:t>
      </w:r>
    </w:p>
    <w:p w:rsidR="00932B8F" w:rsidRDefault="00781516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</w:t>
      </w:r>
      <w:r w:rsidR="00932B8F">
        <w:rPr>
          <w:rFonts w:ascii="Times New Roman" w:hAnsi="Times New Roman" w:cs="Times New Roman"/>
          <w:color w:val="000000"/>
          <w:sz w:val="20"/>
          <w:szCs w:val="20"/>
        </w:rPr>
        <w:t>nspecting all assets, tapes., documents,, materials or articles relating to infringement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Applicant’s copyright in the musical works of the assignors; and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b) Removing into custody of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all cassette tapes, documents, materials or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articles relating to the 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>unauthorized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recording, compilation, distribution and/or sale of the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Assignors’ musical works.</w:t>
      </w:r>
    </w:p>
    <w:p w:rsidR="00932B8F" w:rsidRDefault="00781516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</w:t>
      </w:r>
      <w:r w:rsidR="00932B8F">
        <w:rPr>
          <w:rFonts w:ascii="Times New Roman" w:hAnsi="Times New Roman" w:cs="Times New Roman"/>
          <w:color w:val="000000"/>
          <w:sz w:val="20"/>
          <w:szCs w:val="20"/>
        </w:rPr>
        <w:t xml:space="preserve">hat </w:t>
      </w:r>
      <w:r w:rsidR="00932B8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 temporary injunction</w:t>
      </w:r>
      <w:r w:rsidR="00932B8F">
        <w:rPr>
          <w:rFonts w:ascii="Times New Roman" w:hAnsi="Times New Roman" w:cs="Times New Roman"/>
          <w:color w:val="000000"/>
          <w:sz w:val="20"/>
          <w:szCs w:val="20"/>
        </w:rPr>
        <w:t>, pending disposal of the main suit, do issue restraining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Respondent/Defendant and his agents/servants from: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a) Infringing the Applicants copyrights in the musical works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Afrigo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Band, Joseph Mayanja also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known as Jose Chameleon, Fred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Sebatta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Geoffrey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Lutaaya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Ssozi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John also known as Emperor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Orlando, David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Semanda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Ssematimba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Rachel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Magoola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among others, herein collectively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described as “assignors”.</w:t>
      </w:r>
    </w:p>
    <w:p w:rsidR="00932B8F" w:rsidRDefault="00781516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R</w:t>
      </w:r>
      <w:r w:rsidR="00932B8F">
        <w:rPr>
          <w:rFonts w:ascii="Times New Roman" w:hAnsi="Times New Roman" w:cs="Times New Roman"/>
          <w:color w:val="000000"/>
          <w:sz w:val="20"/>
          <w:szCs w:val="20"/>
        </w:rPr>
        <w:t>ecording, compiling and selling or helping others to record, compile and sell copies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Assignors’ musical works, the copyrights of which are owned by the Applicant.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Disposing of or destroying documents, materials or articles relating to the infringement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Applicants copyrights in the musical works of the Assignors.</w:t>
      </w:r>
    </w:p>
    <w:p w:rsidR="00932B8F" w:rsidRDefault="00781516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C</w:t>
      </w:r>
      <w:r w:rsidR="00932B8F">
        <w:rPr>
          <w:rFonts w:ascii="Times New Roman" w:hAnsi="Times New Roman" w:cs="Times New Roman"/>
          <w:color w:val="000000"/>
          <w:sz w:val="20"/>
          <w:szCs w:val="20"/>
        </w:rPr>
        <w:t>osts of this application be provided for”.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background to the application can also be obtained from the notice of motion. The Applicant is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sole assignee of the copyrights in the musical works of the </w:t>
      </w:r>
      <w:proofErr w:type="spellStart"/>
      <w:r>
        <w:rPr>
          <w:rFonts w:ascii="Times New Roman" w:hAnsi="Times New Roman" w:cs="Times New Roman"/>
          <w:color w:val="000000"/>
        </w:rPr>
        <w:t>Afrigo</w:t>
      </w:r>
      <w:proofErr w:type="spellEnd"/>
      <w:r>
        <w:rPr>
          <w:rFonts w:ascii="Times New Roman" w:hAnsi="Times New Roman" w:cs="Times New Roman"/>
          <w:color w:val="000000"/>
        </w:rPr>
        <w:t xml:space="preserve"> Band, Joseph Mayanja also known as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Jose Chameleon, Fred </w:t>
      </w:r>
      <w:proofErr w:type="spellStart"/>
      <w:r>
        <w:rPr>
          <w:rFonts w:ascii="Times New Roman" w:hAnsi="Times New Roman" w:cs="Times New Roman"/>
          <w:color w:val="000000"/>
        </w:rPr>
        <w:t>Sebatta</w:t>
      </w:r>
      <w:proofErr w:type="spellEnd"/>
      <w:r>
        <w:rPr>
          <w:rFonts w:ascii="Times New Roman" w:hAnsi="Times New Roman" w:cs="Times New Roman"/>
          <w:color w:val="000000"/>
        </w:rPr>
        <w:t xml:space="preserve">, Geoffrey </w:t>
      </w:r>
      <w:proofErr w:type="spellStart"/>
      <w:r>
        <w:rPr>
          <w:rFonts w:ascii="Times New Roman" w:hAnsi="Times New Roman" w:cs="Times New Roman"/>
          <w:color w:val="000000"/>
        </w:rPr>
        <w:t>Lutaaya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Ssozi</w:t>
      </w:r>
      <w:proofErr w:type="spellEnd"/>
      <w:r>
        <w:rPr>
          <w:rFonts w:ascii="Times New Roman" w:hAnsi="Times New Roman" w:cs="Times New Roman"/>
          <w:color w:val="000000"/>
        </w:rPr>
        <w:t xml:space="preserve"> John also known as Emperor Orlando, David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Semanda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Ssematimba</w:t>
      </w:r>
      <w:proofErr w:type="spellEnd"/>
      <w:r>
        <w:rPr>
          <w:rFonts w:ascii="Times New Roman" w:hAnsi="Times New Roman" w:cs="Times New Roman"/>
          <w:color w:val="000000"/>
        </w:rPr>
        <w:t xml:space="preserve">, and Rachel </w:t>
      </w:r>
      <w:proofErr w:type="spellStart"/>
      <w:r>
        <w:rPr>
          <w:rFonts w:ascii="Times New Roman" w:hAnsi="Times New Roman" w:cs="Times New Roman"/>
          <w:color w:val="000000"/>
        </w:rPr>
        <w:t>Magoola</w:t>
      </w:r>
      <w:proofErr w:type="spellEnd"/>
      <w:r>
        <w:rPr>
          <w:rFonts w:ascii="Times New Roman" w:hAnsi="Times New Roman" w:cs="Times New Roman"/>
          <w:color w:val="000000"/>
        </w:rPr>
        <w:t xml:space="preserve"> among others. As a result of the said assignment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is said to have assumed the executive rights to control the distribution of the music rights,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performance for payment and broadcasting of the whole or part of the works. Pursuant to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outlined above the Applicant has filed High Court civil suit number 842 of 2003 against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seeking a permanent injunction and damages for copyright infringement and conversion. It is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alleged that the copyright infringement takes place at the Respondent’s residence at </w:t>
      </w:r>
      <w:proofErr w:type="spellStart"/>
      <w:r>
        <w:rPr>
          <w:rFonts w:ascii="Times New Roman" w:hAnsi="Times New Roman" w:cs="Times New Roman"/>
          <w:color w:val="000000"/>
        </w:rPr>
        <w:t>Kafeero</w:t>
      </w:r>
      <w:proofErr w:type="spellEnd"/>
      <w:r>
        <w:rPr>
          <w:rFonts w:ascii="Times New Roman" w:hAnsi="Times New Roman" w:cs="Times New Roman"/>
          <w:color w:val="000000"/>
        </w:rPr>
        <w:t xml:space="preserve"> zone,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>, Kampala or his shop known as “TM Studio” at the Old Taxi Park in Kampala.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Andrew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Applicant who argued the application said that it was an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application for a temporary injunction coupled with what he termed as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which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form of search and seizure order. The said application was modelled along the lines of the English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of Appeal </w:t>
      </w:r>
      <w:r>
        <w:rPr>
          <w:rFonts w:ascii="Times New Roman" w:hAnsi="Times New Roman" w:cs="Times New Roman"/>
          <w:i/>
          <w:iCs/>
          <w:color w:val="000000"/>
        </w:rPr>
        <w:t xml:space="preserve">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v Manufacturing Processes Ltd and others </w:t>
      </w:r>
      <w:r>
        <w:rPr>
          <w:rFonts w:ascii="Times New Roman" w:hAnsi="Times New Roman" w:cs="Times New Roman"/>
          <w:color w:val="000000"/>
        </w:rPr>
        <w:t xml:space="preserve">[1976]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55.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that case the defendants, an English company and its two directors, were UK agents of the plaintiff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 German manufacturer of frequency converters for computers. The plaintiff claimed that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were passing over secret communication about their converters to rival manufacturers in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Germany in breach of the plaintiff’s copyright. Thus in order to prevent the disposal by the defendants,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discovery in an action, of documents in their possession relating to the plaintiff’s machines or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designs, the plaintiff applied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for an interim injunction to restrain the defendants from infringing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copyrights and disclosing confidential information and secondly for an order for permission to enter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defendants’ premises to inspect all such documents and remove them into the plaintiff’s solicitors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custody (the second order now referred to as “The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order”).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model of application was also followed in the Kenyan Commercial Court case of </w:t>
      </w:r>
      <w:r>
        <w:rPr>
          <w:rFonts w:ascii="Times New Roman" w:hAnsi="Times New Roman" w:cs="Times New Roman"/>
          <w:i/>
          <w:iCs/>
          <w:color w:val="000000"/>
        </w:rPr>
        <w:t>Microsoft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Corporation v Mitsumi Computer Garage Ltd reported in </w:t>
      </w:r>
      <w:r>
        <w:rPr>
          <w:rFonts w:ascii="Times New Roman" w:hAnsi="Times New Roman" w:cs="Times New Roman"/>
          <w:color w:val="000000"/>
        </w:rPr>
        <w:t>[2001] 1 EA 127. In the Kenyan case a suit had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filed against the first defendant in court for an alleged infringement of intellectual property rights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(to wit pirated computer software). Then an application was made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for an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to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respondent enter the first defendant’s premises and seize and inspect all computers and other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equipment that could contain the alleged pirated software as well as various office records. Simultaneous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application for an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was an application for a prohibitory injunction.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(as he then was) of the Kenyan Commercial Court granted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also granted an interim order restraining the first defendant from infringing the plaintiff’s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copyright on or about 4 June 2001 with orders that the application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June 2001.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In the application now before me counsel for the Applicant applied first for a temporary injunction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 so doing relied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</w:t>
      </w:r>
      <w:r>
        <w:rPr>
          <w:rFonts w:ascii="Times New Roman" w:hAnsi="Times New Roman" w:cs="Times New Roman"/>
          <w:color w:val="000000"/>
        </w:rPr>
        <w:t>[1973] EA 358 which is a Court of Appeal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from Uganda. In that case Spry VP (as he then was) set out the conditions for the grant of an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injunction as being: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“first, an applicant must show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with a probability of success. Secondly, an interlocutory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injunction will not be granted unless the applicant might otherwise suffer irreparable injury, which would not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adequately be compensated by an award of damages. Thirdly, if the court is in doubt, it will decide an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on the balance of convenience”.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application was for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order, the conditions for the grant of which he argued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based on the two cases of </w:t>
      </w:r>
      <w:r>
        <w:rPr>
          <w:rFonts w:ascii="Times New Roman" w:hAnsi="Times New Roman" w:cs="Times New Roman"/>
          <w:i/>
          <w:iCs/>
          <w:color w:val="000000"/>
        </w:rPr>
        <w:t xml:space="preserve">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Microsoft Corporation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are first, there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an </w:t>
      </w:r>
      <w:r>
        <w:rPr>
          <w:rFonts w:ascii="Times New Roman" w:hAnsi="Times New Roman" w:cs="Times New Roman"/>
          <w:i/>
          <w:iCs/>
          <w:color w:val="000000"/>
        </w:rPr>
        <w:t xml:space="preserve">extremely strong </w:t>
      </w:r>
      <w:r>
        <w:rPr>
          <w:rFonts w:ascii="Times New Roman" w:hAnsi="Times New Roman" w:cs="Times New Roman"/>
          <w:color w:val="000000"/>
        </w:rPr>
        <w:t xml:space="preserve">(emphasis mine)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case. Secondly the damage, potential or actual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very serious for the applicant. Third there must be </w:t>
      </w:r>
      <w:r>
        <w:rPr>
          <w:rFonts w:ascii="Times New Roman" w:hAnsi="Times New Roman" w:cs="Times New Roman"/>
          <w:i/>
          <w:iCs/>
          <w:color w:val="000000"/>
        </w:rPr>
        <w:t xml:space="preserve">clear evidence </w:t>
      </w:r>
      <w:r>
        <w:rPr>
          <w:rFonts w:ascii="Times New Roman" w:hAnsi="Times New Roman" w:cs="Times New Roman"/>
          <w:color w:val="000000"/>
        </w:rPr>
        <w:t>(emphasis mine) that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have in their possession incriminating documents or things, and that there is a real possibility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they may destroy such material before any application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made.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Lord Denning MR added in his judgment that “this is an equitable discretionary remedy”, while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Ormrod</w:t>
      </w:r>
      <w:proofErr w:type="spellEnd"/>
      <w:r>
        <w:rPr>
          <w:rFonts w:ascii="Times New Roman" w:hAnsi="Times New Roman" w:cs="Times New Roman"/>
          <w:color w:val="000000"/>
        </w:rPr>
        <w:t xml:space="preserve"> LJ pointed out in his judgment that “such orders therefore will rarely be made and only when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alternative way of ensuring that justice is done to the applicant”.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Applicant chose to argue his case for both orders together. Let me start with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temporary injunction. The said temporary injunction was made under section 38(1)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Judicature Act (Chapter 13) which states: “The High Court shall have power to grant an injunction to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restrain any person from doing any act as may be specified by the High Court”, and section 39(2) of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Act which states: “‘Where in any case no procedure is laid down for the High Court by any written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or by practice, the court may, in its discretion, adopt a procedure justifiable by the circumstances of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Reference is also made to section 98 of the Civil Procedure Act (Chapter 71) which involves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inherent powers of the court.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take it that the Applicant cited these sections because in its view there were not provisions in our law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covered the procedure for in the first instance their application for a temporary injunction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A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of the law of Uganda however brings to mind two immediate possibilities.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possible procedure is under our Civil Procedure Rules (“CPR”) Order XXXVII, which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for how a party may apply to get a temporary injunction. This is an interlocutory application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granting of which is normally based on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that has already been cited.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is by notice of motion, however it is not made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indeed rule of Order XXXVII,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3 provides: “The court shall in all cases, before granting an injunction, direct notice of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 given to the opposite party”. It would appear that this rule is mandatory.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second possible procedure appears to be under the Copyright Act (Chapter 215). Section 13 of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Act provides the following remedies for infringement: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“(2)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An injunction to restrain further infringement or where no infringement has yet occurred to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restrain any infringement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c) A n injunction requiring the delivering up to the court and the destruction or other disposal as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may direct of copies of the works in question; or other articles, which have been, or may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be, used for the purposes of infringement”.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13 of the Copyright Act therefore provides a direct statutory prohibitory injunction that is also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to the Applicant. Indeed section 13 of the Copyright Act lends itself well to the remedy of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procedure under section 13 of the Copyright Act is not elaborate enough as no rules have been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under the section. Under such a situation it would have been possible to combine section 13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Copyright Act and section 39(2) of the Judicature Act to make an application before court.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find that in this particular case an application made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for temporary injunction pending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disposal of the main suit under sections 38 and 39(2) alone is not sufficient to clothe the court with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legal authority to grant order. Even in the </w:t>
      </w:r>
      <w:r>
        <w:rPr>
          <w:rFonts w:ascii="Times New Roman" w:hAnsi="Times New Roman" w:cs="Times New Roman"/>
          <w:i/>
          <w:iCs/>
          <w:color w:val="000000"/>
        </w:rPr>
        <w:t xml:space="preserve">Microsoft Corporation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129 which is a Kenyan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from a country with fairly similar laws and procedures to Uganda, it appears the application there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for a prohibitory as opposed to a temporary injunction for which an interim order was given (see at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130). Injunctions are largely equitable remedies, which are given at the discretion of the court. In so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the injunction the court must have regard, to the law in question and exercise its discretion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judiciously and more so, when the application is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accordingly unable to grant the temporary injunction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on the basis of the application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me. The Applicant is however free to file a fresh application under a more appropriate law.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regard to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the authorities reviewed seem to suggest that this order may be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granted following a unique application made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Lord Denning MR in the </w:t>
      </w:r>
      <w:r>
        <w:rPr>
          <w:rFonts w:ascii="Times New Roman" w:hAnsi="Times New Roman" w:cs="Times New Roman"/>
          <w:i/>
          <w:iCs/>
          <w:color w:val="000000"/>
        </w:rPr>
        <w:t xml:space="preserve">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stated: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seems to me that such an order can be made by a judge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, but it should only be made where it is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essential that the plaintiff should have inspection so that justice can be done between the parties; and when, if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defendants were forewarned/there is a grave danger that vital evidence will be destroyed, that papers will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burnt or lost, or hidden, or taken beyond the jurisdiction, and so the ends of justice be defeated and when</w:t>
      </w:r>
      <w:r w:rsidR="0078151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inspection would do no real harm to the defendant or his case”.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arguing his case for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his client’s application meets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conditions.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condition of the extremely strong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I was referred to the affidavits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Wasula</w:t>
      </w:r>
      <w:proofErr w:type="spellEnd"/>
      <w:r>
        <w:rPr>
          <w:rFonts w:ascii="Times New Roman" w:hAnsi="Times New Roman" w:cs="Times New Roman"/>
          <w:color w:val="000000"/>
        </w:rPr>
        <w:t xml:space="preserve"> the general secretary of the Applicant </w:t>
      </w: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Sande Steven </w:t>
      </w:r>
      <w:proofErr w:type="spellStart"/>
      <w:r>
        <w:rPr>
          <w:rFonts w:ascii="Times New Roman" w:hAnsi="Times New Roman" w:cs="Times New Roman"/>
          <w:color w:val="000000"/>
        </w:rPr>
        <w:t>Sserumunye</w:t>
      </w:r>
      <w:proofErr w:type="spellEnd"/>
      <w:r>
        <w:rPr>
          <w:rFonts w:ascii="Times New Roman" w:hAnsi="Times New Roman" w:cs="Times New Roman"/>
          <w:color w:val="000000"/>
        </w:rPr>
        <w:t xml:space="preserve"> of M/s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Kasiwukira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Limited</w:t>
      </w:r>
      <w:proofErr w:type="gramEnd"/>
      <w:r>
        <w:rPr>
          <w:rFonts w:ascii="Times New Roman" w:hAnsi="Times New Roman" w:cs="Times New Roman"/>
          <w:color w:val="000000"/>
        </w:rPr>
        <w:t xml:space="preserve"> who have the right to publish some of the musical works in question and one Fred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Sesanga</w:t>
      </w:r>
      <w:proofErr w:type="spellEnd"/>
      <w:r>
        <w:rPr>
          <w:rFonts w:ascii="Times New Roman" w:hAnsi="Times New Roman" w:cs="Times New Roman"/>
          <w:color w:val="000000"/>
        </w:rPr>
        <w:t xml:space="preserve"> a former employee of the Respondent/Defendant. I am particularly drawn to paragraphs 4, 5, 6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7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Sesanga’s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 which states that while he was employed by the Respondent/Defendant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received instructions to replicate and reproduce musical works of Fred </w:t>
      </w:r>
      <w:proofErr w:type="spellStart"/>
      <w:r>
        <w:rPr>
          <w:rFonts w:ascii="Times New Roman" w:hAnsi="Times New Roman" w:cs="Times New Roman"/>
          <w:color w:val="000000"/>
        </w:rPr>
        <w:t>Sebatta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Madoxx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Afrigo</w:t>
      </w:r>
      <w:proofErr w:type="spellEnd"/>
      <w:r>
        <w:rPr>
          <w:rFonts w:ascii="Times New Roman" w:hAnsi="Times New Roman" w:cs="Times New Roman"/>
          <w:color w:val="000000"/>
        </w:rPr>
        <w:t xml:space="preserve"> Band,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Rachel </w:t>
      </w:r>
      <w:proofErr w:type="spellStart"/>
      <w:r>
        <w:rPr>
          <w:rFonts w:ascii="Times New Roman" w:hAnsi="Times New Roman" w:cs="Times New Roman"/>
          <w:color w:val="000000"/>
        </w:rPr>
        <w:t>Magoola</w:t>
      </w:r>
      <w:proofErr w:type="spellEnd"/>
      <w:r>
        <w:rPr>
          <w:rFonts w:ascii="Times New Roman" w:hAnsi="Times New Roman" w:cs="Times New Roman"/>
          <w:color w:val="000000"/>
        </w:rPr>
        <w:t xml:space="preserve">, Chance </w:t>
      </w:r>
      <w:proofErr w:type="spellStart"/>
      <w:r>
        <w:rPr>
          <w:rFonts w:ascii="Times New Roman" w:hAnsi="Times New Roman" w:cs="Times New Roman"/>
          <w:color w:val="000000"/>
        </w:rPr>
        <w:t>Nalubega</w:t>
      </w:r>
      <w:proofErr w:type="spellEnd"/>
      <w:r>
        <w:rPr>
          <w:rFonts w:ascii="Times New Roman" w:hAnsi="Times New Roman" w:cs="Times New Roman"/>
          <w:color w:val="000000"/>
        </w:rPr>
        <w:t>, Jose Chameleon and Emperor Orlando. These musical works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recorded from other labels such as </w:t>
      </w:r>
      <w:proofErr w:type="spellStart"/>
      <w:r>
        <w:rPr>
          <w:rFonts w:ascii="Times New Roman" w:hAnsi="Times New Roman" w:cs="Times New Roman"/>
          <w:color w:val="000000"/>
        </w:rPr>
        <w:t>Kasiwukira</w:t>
      </w:r>
      <w:proofErr w:type="spellEnd"/>
      <w:r>
        <w:rPr>
          <w:rFonts w:ascii="Times New Roman" w:hAnsi="Times New Roman" w:cs="Times New Roman"/>
          <w:color w:val="000000"/>
        </w:rPr>
        <w:t xml:space="preserve"> Studios, Dynamic Stereo Sounds, </w:t>
      </w:r>
      <w:proofErr w:type="spellStart"/>
      <w:r>
        <w:rPr>
          <w:rFonts w:ascii="Times New Roman" w:hAnsi="Times New Roman" w:cs="Times New Roman"/>
          <w:color w:val="000000"/>
        </w:rPr>
        <w:t>Lusyn</w:t>
      </w:r>
      <w:proofErr w:type="spellEnd"/>
      <w:r>
        <w:rPr>
          <w:rFonts w:ascii="Times New Roman" w:hAnsi="Times New Roman" w:cs="Times New Roman"/>
          <w:color w:val="000000"/>
        </w:rPr>
        <w:t xml:space="preserve"> Enterprises and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Turbo Sounds Limited, with a view to sell the reproduced works to the public. This evidence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unchallenged I find presents an extremely strong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of copyright infringement.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second test that the damage potential or actual that this alleged infringement will cause must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very serious to the applicant the same affidavits are relied upon. Paragraph 10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Wasula’s</w:t>
      </w:r>
      <w:proofErr w:type="spellEnd"/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states that the Applicant has lost revenue that would have been earned from the destruction and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 of the assignor’s musical works. I find that lost revenue to the Applicant can cause serious damage to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and so this condition has also been met.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to the third condition that there must be clear evidence that the defendants have in their possession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incriminating “things” or documents and that there is a real possibility that they may destroy such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 before any application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made, again the same affidavits are relied upon.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Paragraphs 4, 5, 6, and 7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Sesanga’s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 has direct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of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Respondent/Defendant being in possession of incriminating evidence. He further states that the recording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done at the Respondents/Defendant’s residence at </w:t>
      </w:r>
      <w:proofErr w:type="spellStart"/>
      <w:r>
        <w:rPr>
          <w:rFonts w:ascii="Times New Roman" w:hAnsi="Times New Roman" w:cs="Times New Roman"/>
          <w:color w:val="000000"/>
        </w:rPr>
        <w:t>Kafeero</w:t>
      </w:r>
      <w:proofErr w:type="spellEnd"/>
      <w:r>
        <w:rPr>
          <w:rFonts w:ascii="Times New Roman" w:hAnsi="Times New Roman" w:cs="Times New Roman"/>
          <w:color w:val="000000"/>
        </w:rPr>
        <w:t xml:space="preserve"> zone at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, Kampala. </w:t>
      </w:r>
      <w:proofErr w:type="spellStart"/>
      <w:r>
        <w:rPr>
          <w:rFonts w:ascii="Times New Roman" w:hAnsi="Times New Roman" w:cs="Times New Roman"/>
          <w:color w:val="000000"/>
        </w:rPr>
        <w:t>Further more</w:t>
      </w:r>
      <w:proofErr w:type="spellEnd"/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 9 of 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Wasula</w:t>
      </w:r>
      <w:proofErr w:type="spellEnd"/>
      <w:r>
        <w:rPr>
          <w:rFonts w:ascii="Times New Roman" w:hAnsi="Times New Roman" w:cs="Times New Roman"/>
          <w:color w:val="000000"/>
        </w:rPr>
        <w:t xml:space="preserve"> states that the infringement also takes place at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Respondent/Defendant shop called FM Studio at the Old Taxi Park, Kampala. Paragraph 10 of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Sserumunye</w:t>
      </w:r>
      <w:proofErr w:type="spellEnd"/>
      <w:r>
        <w:rPr>
          <w:rFonts w:ascii="Times New Roman" w:hAnsi="Times New Roman" w:cs="Times New Roman"/>
          <w:color w:val="000000"/>
        </w:rPr>
        <w:t xml:space="preserve"> states that musical works are recorded on UDT cassette tapes as opposed to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SKC or </w:t>
      </w:r>
      <w:proofErr w:type="spellStart"/>
      <w:r>
        <w:rPr>
          <w:rFonts w:ascii="Times New Roman" w:hAnsi="Times New Roman" w:cs="Times New Roman"/>
          <w:color w:val="000000"/>
        </w:rPr>
        <w:t>Biasonic</w:t>
      </w:r>
      <w:proofErr w:type="spellEnd"/>
      <w:r>
        <w:rPr>
          <w:rFonts w:ascii="Times New Roman" w:hAnsi="Times New Roman" w:cs="Times New Roman"/>
          <w:color w:val="000000"/>
        </w:rPr>
        <w:t xml:space="preserve"> cassette tapes. All three affidavits state that the recorded works by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Respondent/Defendant are 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. Lastly paragraph 12 of 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Wasula</w:t>
      </w:r>
      <w:proofErr w:type="spellEnd"/>
      <w:r>
        <w:rPr>
          <w:rFonts w:ascii="Times New Roman" w:hAnsi="Times New Roman" w:cs="Times New Roman"/>
          <w:color w:val="000000"/>
        </w:rPr>
        <w:t xml:space="preserve"> states that 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believes that if the court does not intervene to preserve the infringing/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 musical likelihood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 may dispose them thereby defeating the cause of justice and rendering any decree in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suit nugatory. Based on the evidence in the aforesaid affidavits I find that the third condition has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met as well.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Copyright infringement of musical works is a big threat to the budding musical industry in Uganda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so it need the protection of the courts.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appears to be a good tool to achieve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protection. It has been followed in Kenya and I find no good reason why it should not also be applied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Uganda. I accordingly grant the Applicant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prayed for on conditions I am about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state. However, in granting the order I must highlight the caution given by Lord Denning MR in the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Piller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KG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is not a search warrant which entitles a holder to force his way into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premises against his will. The defendant by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is only enjoined by court to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“do permit” the entry, inspection or other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of the court. The order should be served on the Respondent attended by counsel for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who is and must strictly act as an officer of the court. The Respondent must be given an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consider the order and if necessary consult his/her own counsel. If entry is refused,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should not force his way in. The Applicant however may bring the refusal to the notice of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if need be by an application to commit for contempt of court. The Respondent should be put on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this consequence.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scope of the Anton </w:t>
      </w:r>
      <w:proofErr w:type="spellStart"/>
      <w:r>
        <w:rPr>
          <w:rFonts w:ascii="Times New Roman" w:hAnsi="Times New Roman" w:cs="Times New Roman"/>
          <w:color w:val="000000"/>
        </w:rPr>
        <w:t>Piller</w:t>
      </w:r>
      <w:proofErr w:type="spellEnd"/>
      <w:r>
        <w:rPr>
          <w:rFonts w:ascii="Times New Roman" w:hAnsi="Times New Roman" w:cs="Times New Roman"/>
          <w:color w:val="000000"/>
        </w:rPr>
        <w:t xml:space="preserve"> order I am giving therefore is: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For the Respondent to permit the Applicant to enter on his premises at his residence at </w:t>
      </w:r>
      <w:proofErr w:type="spellStart"/>
      <w:r>
        <w:rPr>
          <w:rFonts w:ascii="Times New Roman" w:hAnsi="Times New Roman" w:cs="Times New Roman"/>
          <w:color w:val="000000"/>
        </w:rPr>
        <w:t>Kafeero</w:t>
      </w:r>
      <w:proofErr w:type="spellEnd"/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Zone,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>, Kampala and/or his shop known as FM Studio at the Old Taxi Park, Kampala.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For the Respondent to permit the inspection of all cassette tapes, documents, materials or articles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relating to the alleged 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 recording, compilation, distribution and or sale of the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assignors’ musical works.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To remove into the custody of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all </w:t>
      </w:r>
      <w:proofErr w:type="spellStart"/>
      <w:r>
        <w:rPr>
          <w:rFonts w:ascii="Times New Roman" w:hAnsi="Times New Roman" w:cs="Times New Roman"/>
          <w:color w:val="000000"/>
        </w:rPr>
        <w:t>unauthorised</w:t>
      </w:r>
      <w:proofErr w:type="spellEnd"/>
      <w:r>
        <w:rPr>
          <w:rFonts w:ascii="Times New Roman" w:hAnsi="Times New Roman" w:cs="Times New Roman"/>
          <w:color w:val="000000"/>
        </w:rPr>
        <w:t xml:space="preserve"> recordings, compilation,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distribution and or sale of the assignors musical works which constitute or would constitute</w:t>
      </w:r>
      <w:r w:rsidR="0078151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evidence in the trial of the main action.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That the application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, and the costs of this application shall be in the cause.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further ordered that this application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week from the date of the ruling.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932B8F" w:rsidRDefault="00932B8F" w:rsidP="00932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932B8F" w:rsidP="00932B8F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69" w:rsidRDefault="00372769" w:rsidP="00781516">
      <w:pPr>
        <w:spacing w:after="0" w:line="240" w:lineRule="auto"/>
      </w:pPr>
      <w:r>
        <w:separator/>
      </w:r>
    </w:p>
  </w:endnote>
  <w:endnote w:type="continuationSeparator" w:id="0">
    <w:p w:rsidR="00372769" w:rsidRDefault="00372769" w:rsidP="0078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69" w:rsidRDefault="00372769" w:rsidP="00781516">
      <w:pPr>
        <w:spacing w:after="0" w:line="240" w:lineRule="auto"/>
      </w:pPr>
      <w:r>
        <w:separator/>
      </w:r>
    </w:p>
  </w:footnote>
  <w:footnote w:type="continuationSeparator" w:id="0">
    <w:p w:rsidR="00372769" w:rsidRDefault="00372769" w:rsidP="00781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8F"/>
    <w:rsid w:val="00372769"/>
    <w:rsid w:val="00575C55"/>
    <w:rsid w:val="00781516"/>
    <w:rsid w:val="009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23636-1ED1-4C8D-A54B-774D5D7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16"/>
  </w:style>
  <w:style w:type="paragraph" w:styleId="Footer">
    <w:name w:val="footer"/>
    <w:basedOn w:val="Normal"/>
    <w:link w:val="FooterChar"/>
    <w:uiPriority w:val="99"/>
    <w:unhideWhenUsed/>
    <w:rsid w:val="0078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2018-07-04T18:31:00Z</dcterms:created>
  <dcterms:modified xsi:type="dcterms:W3CDTF">2018-07-11T10:28:00Z</dcterms:modified>
</cp:coreProperties>
</file>