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E4" w:rsidRDefault="00A554E4" w:rsidP="0070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Uganda Telecom Limited v Tanzanite Corporation</w:t>
      </w:r>
    </w:p>
    <w:p w:rsidR="00A554E4" w:rsidRDefault="00A554E4" w:rsidP="0070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A554E4" w:rsidRDefault="00A554E4" w:rsidP="0070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23 May 2005</w:t>
      </w:r>
    </w:p>
    <w:p w:rsidR="00A554E4" w:rsidRDefault="00A554E4" w:rsidP="0070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17/04</w:t>
      </w:r>
    </w:p>
    <w:p w:rsidR="00A554E4" w:rsidRDefault="00A554E4" w:rsidP="0070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A554E4" w:rsidRDefault="00A554E4" w:rsidP="0070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Contract – Formation of contract – Uncertainty of terms – Supply of telephone sets – Breach of</w:t>
      </w:r>
      <w:r w:rsidR="00705F9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contract – Loss of unused materials – Whether a contract existed between the parties – Whether the</w:t>
      </w:r>
      <w:r w:rsidR="00705F9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appellants were liable to pay damages for loss of unused materials.</w:t>
      </w:r>
    </w:p>
    <w:p w:rsidR="00A554E4" w:rsidRDefault="00705F98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554E4">
        <w:rPr>
          <w:rFonts w:ascii="Times New Roman" w:hAnsi="Times New Roman" w:cs="Times New Roman"/>
          <w:i/>
          <w:iCs/>
          <w:color w:val="000000"/>
        </w:rPr>
        <w:t>[2] Remedies – Damages – Award of special damages – Requirements for the award of special damages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– Special damages must be claimed and proved – Whether the respondents had satisfied the conditions</w:t>
      </w:r>
      <w:r w:rsidR="00705F9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for the award of special damages.</w:t>
      </w:r>
    </w:p>
    <w:p w:rsidR="00A554E4" w:rsidRDefault="00705F98" w:rsidP="00705F9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Oder JSC: </w:t>
      </w:r>
      <w:r>
        <w:rPr>
          <w:rFonts w:ascii="Times New Roman" w:hAnsi="Times New Roman" w:cs="Times New Roman"/>
          <w:color w:val="000000"/>
        </w:rPr>
        <w:t>Tanzanite Corporation (the respondents) jointly sued Uganda Telecom Limited (the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appellants) and Uganda Post and Telecommunication Corporation Limited (UPTCL) in the High Court,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general and special damages for alleged breach of contract for supply of telephone sets to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 The remedies sought consisted of loss of profits, loss of unused materials, unpaid bank loan,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general damages, interests, and cost of the suit. UPTCL was not served with the summons and, so the suit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it was not proceeded with. The appellant’s defended the suit, denying that there was any contract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the two parties and prayed for its dismissal. The suit was heard by </w:t>
      </w:r>
      <w:proofErr w:type="spellStart"/>
      <w:r>
        <w:rPr>
          <w:rFonts w:ascii="Times New Roman" w:hAnsi="Times New Roman" w:cs="Times New Roman"/>
          <w:color w:val="000000"/>
        </w:rPr>
        <w:t>Arach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Amoko</w:t>
      </w:r>
      <w:proofErr w:type="spellEnd"/>
      <w:r>
        <w:rPr>
          <w:rFonts w:ascii="Times New Roman" w:hAnsi="Times New Roman" w:cs="Times New Roman"/>
          <w:color w:val="000000"/>
        </w:rPr>
        <w:t>, J who allowed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only the respondent’s claim for loss of unused materials, disallowing all the other claims.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successfully appealed to the Court of Appeal which allowed all the heads of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respondent’s claim in the suit. Hence this appeal.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background to the case is briefly this. The respondents were originally incorporated in the USA.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answered a call by the Government of Uganda for potential investors to come and do business in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Uganda. They became locally registered, and engaged in telecommunication business. The respondents,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through their chairman/managing director, Frank </w:t>
      </w:r>
      <w:proofErr w:type="spellStart"/>
      <w:r>
        <w:rPr>
          <w:rFonts w:ascii="Times New Roman" w:hAnsi="Times New Roman" w:cs="Times New Roman"/>
          <w:color w:val="000000"/>
        </w:rPr>
        <w:t>Butamila</w:t>
      </w:r>
      <w:proofErr w:type="spellEnd"/>
      <w:r>
        <w:rPr>
          <w:rFonts w:ascii="Times New Roman" w:hAnsi="Times New Roman" w:cs="Times New Roman"/>
          <w:color w:val="000000"/>
        </w:rPr>
        <w:t>, (PW1), entered into negotiations with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to sell telephone sets to them. The negotiations resulted in a commitment letter from UPTCL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dated 6 July 1993 (exhibit P2). On 27 September 1994, the respondents made an offer to supply to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appellants 10 000 Model TA-101 telephone sets at US$ 44-75 per set. The offer was made in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 number 94/09/101 (exhibit P3). The respondents alleged in their pleadings that on 22 December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1994, the appellants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a counter-offer to purchase 30 000 telephone sets of the same model and on the terms specified in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exhibit P3. The appellants accepted the terms and signed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 (P3) on 21 January 1995.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Thereafter, the respondents allegedly started </w:t>
      </w:r>
      <w:proofErr w:type="spellStart"/>
      <w:r>
        <w:rPr>
          <w:rFonts w:ascii="Times New Roman" w:hAnsi="Times New Roman" w:cs="Times New Roman"/>
          <w:color w:val="000000"/>
        </w:rPr>
        <w:t>mobilising</w:t>
      </w:r>
      <w:proofErr w:type="spellEnd"/>
      <w:r>
        <w:rPr>
          <w:rFonts w:ascii="Times New Roman" w:hAnsi="Times New Roman" w:cs="Times New Roman"/>
          <w:color w:val="000000"/>
        </w:rPr>
        <w:t xml:space="preserve"> funds to buy raw materials and workshop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materials to assemble the 30 000 telephone sets. They allegedly established a workshop at </w:t>
      </w:r>
      <w:proofErr w:type="spellStart"/>
      <w:r>
        <w:rPr>
          <w:rFonts w:ascii="Times New Roman" w:hAnsi="Times New Roman" w:cs="Times New Roman"/>
          <w:color w:val="000000"/>
        </w:rPr>
        <w:t>Kisugu</w:t>
      </w:r>
      <w:proofErr w:type="spellEnd"/>
      <w:r>
        <w:rPr>
          <w:rFonts w:ascii="Times New Roman" w:hAnsi="Times New Roman" w:cs="Times New Roman"/>
          <w:color w:val="000000"/>
        </w:rPr>
        <w:t>,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Kampala, and made orders abroad for supply of materials. They also obtained a loan from the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Co-operative Bank Limited which the appellants apparently guaranteed. All this was done to enable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to supply telephone sets to the appellants. It was the respondents’ case that the appellants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acted in breach of their contract by taking and paying for only 3 000 telephone sets, leaving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stranded with unsold telephone sets, and unused materials in Kampala and in Hong Kong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an </w:t>
      </w:r>
      <w:proofErr w:type="spellStart"/>
      <w:r>
        <w:rPr>
          <w:rFonts w:ascii="Times New Roman" w:hAnsi="Times New Roman" w:cs="Times New Roman"/>
          <w:color w:val="000000"/>
        </w:rPr>
        <w:t>unserviced</w:t>
      </w:r>
      <w:proofErr w:type="spellEnd"/>
      <w:r>
        <w:rPr>
          <w:rFonts w:ascii="Times New Roman" w:hAnsi="Times New Roman" w:cs="Times New Roman"/>
          <w:color w:val="000000"/>
        </w:rPr>
        <w:t xml:space="preserve"> bank loan. The respondents sued the appellants in the High Court for the remedies to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I have already referred.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trial five issues were framed and agreed to. They were:</w:t>
      </w:r>
    </w:p>
    <w:p w:rsidR="00A554E4" w:rsidRDefault="00705F98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W</w:t>
      </w:r>
      <w:r w:rsidR="00A554E4">
        <w:rPr>
          <w:rFonts w:ascii="Times New Roman" w:hAnsi="Times New Roman" w:cs="Times New Roman"/>
          <w:color w:val="000000"/>
          <w:sz w:val="20"/>
          <w:szCs w:val="20"/>
        </w:rPr>
        <w:t>hether there was a contract for the supply of 30 000 telephone sets or not.</w:t>
      </w:r>
    </w:p>
    <w:p w:rsidR="00A554E4" w:rsidRDefault="00705F98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I</w:t>
      </w:r>
      <w:r w:rsidR="00A554E4">
        <w:rPr>
          <w:rFonts w:ascii="Times New Roman" w:hAnsi="Times New Roman" w:cs="Times New Roman"/>
          <w:color w:val="000000"/>
          <w:sz w:val="20"/>
          <w:szCs w:val="20"/>
        </w:rPr>
        <w:t>f so, whether the appellants breached the contract.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3. If so, whether the respondents suffered any damages as a result of the breach.</w:t>
      </w:r>
    </w:p>
    <w:p w:rsidR="00A554E4" w:rsidRDefault="00705F98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 W</w:t>
      </w:r>
      <w:r w:rsidR="00A554E4">
        <w:rPr>
          <w:rFonts w:ascii="Times New Roman" w:hAnsi="Times New Roman" w:cs="Times New Roman"/>
          <w:color w:val="000000"/>
          <w:sz w:val="20"/>
          <w:szCs w:val="20"/>
        </w:rPr>
        <w:t>hether there was a guarantee of the loan from the Co-operative Bank Limited to the respondents.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5. Whether the respondents are entitled to the remedies sought.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resolved issues numbers one to four in the negative. She resolved the fifth issue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partly in favour of the respondents and awarded US$ 260 000 to the respondents as the cost of unused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materials, and interest there on at the rate of 8 percent per annum from the date of filing the suit till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in full, and half of the cost of the suit.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were dissatisfied with the trial court’s decision. They appealed to the Court of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Appeal, which allowed the appeal and granted the remedies which the respondents had sought in the suit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hence this appeal. Six grounds are set out in the memorandum of appeal, the last four being in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alternative to the first two.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They are:</w:t>
      </w:r>
    </w:p>
    <w:p w:rsidR="00A554E4" w:rsidRDefault="00705F98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1. T</w:t>
      </w:r>
      <w:r w:rsidR="00A554E4">
        <w:rPr>
          <w:rFonts w:ascii="Times New Roman" w:hAnsi="Times New Roman" w:cs="Times New Roman"/>
          <w:color w:val="000000"/>
          <w:sz w:val="20"/>
          <w:szCs w:val="20"/>
        </w:rPr>
        <w:t xml:space="preserve">he learned Justices of Appeal erred in law and fact in finding that there was a contract between </w:t>
      </w:r>
      <w:proofErr w:type="spellStart"/>
      <w:r w:rsidR="00A554E4">
        <w:rPr>
          <w:rFonts w:ascii="Times New Roman" w:hAnsi="Times New Roman" w:cs="Times New Roman"/>
          <w:color w:val="000000"/>
          <w:sz w:val="20"/>
          <w:szCs w:val="20"/>
        </w:rPr>
        <w:t>theappellants</w:t>
      </w:r>
      <w:proofErr w:type="spellEnd"/>
      <w:r w:rsidR="00A554E4">
        <w:rPr>
          <w:rFonts w:ascii="Times New Roman" w:hAnsi="Times New Roman" w:cs="Times New Roman"/>
          <w:color w:val="000000"/>
          <w:sz w:val="20"/>
          <w:szCs w:val="20"/>
        </w:rPr>
        <w:t xml:space="preserve"> and the respondents for the purchase of 30 000 telephone sets.</w:t>
      </w:r>
    </w:p>
    <w:p w:rsidR="00A554E4" w:rsidRDefault="00705F98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 T</w:t>
      </w:r>
      <w:r w:rsidR="00A554E4">
        <w:rPr>
          <w:rFonts w:ascii="Times New Roman" w:hAnsi="Times New Roman" w:cs="Times New Roman"/>
          <w:color w:val="000000"/>
          <w:sz w:val="20"/>
          <w:szCs w:val="20"/>
        </w:rPr>
        <w:t>he learned Justices of Appeal erred in law and fact in finding that the appellants were in breach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A554E4">
        <w:rPr>
          <w:rFonts w:ascii="Times New Roman" w:hAnsi="Times New Roman" w:cs="Times New Roman"/>
          <w:color w:val="000000"/>
          <w:sz w:val="20"/>
          <w:szCs w:val="20"/>
        </w:rPr>
        <w:t>contract for the 30 000 telephone sets.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alternative, but without prejudice to the foregoing: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in awarding general damages in addition to the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award for loss of profits.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in allowing the claim for loss of unused materials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 addition to the award for loss of profits.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5. 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in allowing the claim for unpaid bank loan in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addition to the award for loss of profit.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6. 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in finding that the claim for the unpaid bank loan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been proved.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memorandum of appeal then prayed for setting aside the judgment and order of the Court of Appeal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costs of the appeal and of the suit.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336 of [2005] 2 EA 331 (SCU)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 cross-appealed on the following grounds: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fact and law in failing to award further interest on the head of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damages relating to the unpaid bank loan.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>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learned Justices of Appeal erred in law and fact in failing to award interest on the head of damages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for loss of profits from the date of filing suit, as opposed to the date of judgment.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At the hearing of the appeal, the respondents sought and were granted leave to amend the notice of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cross-appeal by additional ground, namely, that the learned Justices of Appeal erred in law upon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dismissing the appellants’ cross-appeal against the award of US dollars 260 000 for unused materials in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falling to affirm the award of 8 percent interest on the said amount granted by the lower court from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date of filing suit till payment in full.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William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Byaruhanga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Kasirye</w:t>
      </w:r>
      <w:proofErr w:type="spellEnd"/>
      <w:r>
        <w:rPr>
          <w:rFonts w:ascii="Times New Roman" w:hAnsi="Times New Roman" w:cs="Times New Roman"/>
          <w:color w:val="000000"/>
        </w:rPr>
        <w:t xml:space="preserve">, assisted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Okuwa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represented the appellants.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Ebert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with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Oscar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Kihika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appeared for the respondents.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Byaruhanga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 argued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grounds one and two together. He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Court of Appeal for finding that there was a contract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parties for supply of 30 000 telephone sets by the appellants to the respondents. Learned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contended that there was neither such a contract nor a breach of contract it by the appellants.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Learned counsel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finding of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JA, who wrote the lead judgment, supported by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members of the court, that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invoice, P3 contained the offer by the respondents to sell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appellants 10 000 telephone sets at US $ 44-75 per set which was accepted by the parties on 21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January 1995, by signing at the bottom of the document. P3 was preceded by a letter dated 23 December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1994 (exhibit P4) written by the appellants’ managing director acknowledging receipt of exhibit P3 and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terms specified therein. When the appellants’ managing director said in P4 that they had the capacity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purchase 30 000 telephone sets under the terms stated in P3, the appellants were making a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counter-offer to buy 30 000 telephone sets. The appellant’s learned Counsel contended that the learned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Justices of Appeal erred in finding that exhibit P3 was not a mere formal offer, as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ordinarily are, because it was detailed in nature and was signed by both parties, specifying their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acceptance to be bound by the terms contained therein; and that exhibit P3 and exhibit P4 should be read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together. In support of his contention, the appellant’s learned Counsel referred to the definition of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“</w:t>
      </w:r>
      <w:proofErr w:type="spellStart"/>
      <w:r>
        <w:rPr>
          <w:rFonts w:ascii="Times New Roman" w:hAnsi="Times New Roman" w:cs="Times New Roman"/>
          <w:color w:val="000000"/>
        </w:rPr>
        <w:t>proforma</w:t>
      </w:r>
      <w:proofErr w:type="spellEnd"/>
      <w:r>
        <w:rPr>
          <w:rFonts w:ascii="Times New Roman" w:hAnsi="Times New Roman" w:cs="Times New Roman"/>
          <w:color w:val="000000"/>
        </w:rPr>
        <w:t xml:space="preserve">”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Blacks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Law Dictionary </w:t>
      </w:r>
      <w:r>
        <w:rPr>
          <w:rFonts w:ascii="Times New Roman" w:hAnsi="Times New Roman" w:cs="Times New Roman"/>
          <w:color w:val="000000"/>
        </w:rPr>
        <w:t>(7ed) at 1227, where it is said to mean “made or done as formality: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lastRenderedPageBreak/>
        <w:t>of</w:t>
      </w:r>
      <w:proofErr w:type="gramEnd"/>
      <w:r>
        <w:rPr>
          <w:rFonts w:ascii="Times New Roman" w:hAnsi="Times New Roman" w:cs="Times New Roman"/>
          <w:color w:val="000000"/>
        </w:rPr>
        <w:t xml:space="preserve"> an invoice or financial statement provided in advance to describe items, predict results or secure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approval,” He also relied on the book </w:t>
      </w:r>
      <w:r>
        <w:rPr>
          <w:rFonts w:ascii="Times New Roman" w:hAnsi="Times New Roman" w:cs="Times New Roman"/>
          <w:i/>
          <w:iCs/>
          <w:color w:val="000000"/>
        </w:rPr>
        <w:t xml:space="preserve">An Outline of the Law of Contract </w:t>
      </w:r>
      <w:r>
        <w:rPr>
          <w:rFonts w:ascii="Times New Roman" w:hAnsi="Times New Roman" w:cs="Times New Roman"/>
          <w:color w:val="000000"/>
        </w:rPr>
        <w:t xml:space="preserve">(5ed) by GH </w:t>
      </w:r>
      <w:proofErr w:type="spellStart"/>
      <w:r>
        <w:rPr>
          <w:rFonts w:ascii="Times New Roman" w:hAnsi="Times New Roman" w:cs="Times New Roman"/>
          <w:color w:val="000000"/>
        </w:rPr>
        <w:t>Treitel</w:t>
      </w:r>
      <w:proofErr w:type="spellEnd"/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Butterworths, 1995 for the law on acceptance and counter-offer in contract.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Learned counsel further submitted that the signature of the respondents’ managing director at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bottom of exhibit P3 was an approval and not acceptance of the terms; that exhibits P3 and P4 did not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create a contract; that there was an offer for the purchase of 30 000 telephone sets which was concluded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appellants’ several local purchase orders (LPO). Exhibit P4 was not the basis of a contract as a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counter-offer, because there was no acceptance by the respondents. Moreover there was uncertainty in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exhibit P4 about the number of units being ordered; the time for delivery and how the 30 000 units were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be paid for. This was inconsistent with the </w:t>
      </w:r>
      <w:proofErr w:type="spellStart"/>
      <w:r>
        <w:rPr>
          <w:rFonts w:ascii="Times New Roman" w:hAnsi="Times New Roman" w:cs="Times New Roman"/>
          <w:color w:val="000000"/>
        </w:rPr>
        <w:t>well known</w:t>
      </w:r>
      <w:proofErr w:type="spellEnd"/>
      <w:r>
        <w:rPr>
          <w:rFonts w:ascii="Times New Roman" w:hAnsi="Times New Roman" w:cs="Times New Roman"/>
          <w:color w:val="000000"/>
        </w:rPr>
        <w:t xml:space="preserve"> principle of the law of contract that unless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essential terms of the contract are agreed upon, there is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 binding and enforceable obligation: </w:t>
      </w:r>
      <w:r>
        <w:rPr>
          <w:rFonts w:ascii="Times New Roman" w:hAnsi="Times New Roman" w:cs="Times New Roman"/>
          <w:i/>
          <w:iCs/>
          <w:color w:val="000000"/>
        </w:rPr>
        <w:t xml:space="preserve">May and Butcher Limited v The King </w:t>
      </w:r>
      <w:r>
        <w:rPr>
          <w:rFonts w:ascii="Times New Roman" w:hAnsi="Times New Roman" w:cs="Times New Roman"/>
          <w:color w:val="000000"/>
        </w:rPr>
        <w:t>[1934] 2 KB 17, CA. In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instant </w:t>
      </w:r>
      <w:proofErr w:type="spellStart"/>
      <w:r>
        <w:rPr>
          <w:rFonts w:ascii="Times New Roman" w:hAnsi="Times New Roman" w:cs="Times New Roman"/>
          <w:color w:val="000000"/>
        </w:rPr>
        <w:t>case</w:t>
      </w:r>
      <w:proofErr w:type="gramStart"/>
      <w:r>
        <w:rPr>
          <w:rFonts w:ascii="Times New Roman" w:hAnsi="Times New Roman" w:cs="Times New Roman"/>
          <w:color w:val="000000"/>
        </w:rPr>
        <w:t>,the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documents on which the Court of Appeal based its finding did not amount to a contract.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opposition to the appeal,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for the respondents, also argued grounds one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two together. He submitted that the trial court and the Court of Appeal concurrently found that a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existed between the appellants and the respondents. The learned trial Judge found that there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three separate contracts for a total of 20 000 telephone sets, and the Court of Appeal found that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 contract for 30 000 sets of telephone. In doing so, the Court of Appeal, as the first appellate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court, re-evaluated the evidence and reached its own conclusion, agreeing with the trial court on finding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facts. As a second appellate court, this Court should not interfere with that concurrent finding. Learned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counsel relied on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Erisafani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Mudumba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Wilberforce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Kuluse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appeal number 9 of 2002 (SCU) (UR)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Lutaya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Attorney-General </w:t>
      </w:r>
      <w:r>
        <w:rPr>
          <w:rFonts w:ascii="Times New Roman" w:hAnsi="Times New Roman" w:cs="Times New Roman"/>
          <w:color w:val="000000"/>
        </w:rPr>
        <w:t xml:space="preserve">Civil appeal number 10 of 2002 (SCU) (UR) </w:t>
      </w:r>
      <w:r>
        <w:rPr>
          <w:rFonts w:ascii="Times New Roman" w:hAnsi="Times New Roman" w:cs="Times New Roman"/>
          <w:i/>
          <w:iCs/>
          <w:color w:val="000000"/>
        </w:rPr>
        <w:t xml:space="preserve">Milly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Masembe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Sugar</w:t>
      </w:r>
      <w:r w:rsidR="00705F9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Corporation </w:t>
      </w:r>
      <w:r>
        <w:rPr>
          <w:rFonts w:ascii="Times New Roman" w:hAnsi="Times New Roman" w:cs="Times New Roman"/>
          <w:color w:val="000000"/>
        </w:rPr>
        <w:t xml:space="preserve">and Another Civil appeal number of 2000 (SCU) (UR) and </w:t>
      </w:r>
      <w:r>
        <w:rPr>
          <w:rFonts w:ascii="Times New Roman" w:hAnsi="Times New Roman" w:cs="Times New Roman"/>
          <w:i/>
          <w:iCs/>
          <w:color w:val="000000"/>
        </w:rPr>
        <w:t xml:space="preserve">Banco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Espanol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Bank of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Uganda </w:t>
      </w:r>
      <w:r>
        <w:rPr>
          <w:rFonts w:ascii="Times New Roman" w:hAnsi="Times New Roman" w:cs="Times New Roman"/>
          <w:color w:val="000000"/>
        </w:rPr>
        <w:t>[1999] 2 EA.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He contended that in the instant case, this Court should not interfere with the concurrent findings by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lower courts that there was a contract between the parties.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respondents’ learned Counsel further submitted that by exhibit P5 the appellants informed the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Co-operative Bank Limited that the appellants had entered into a contract with the respondents for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latter to supply them with telephone sets to meet their needs and that the appellants: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“Will guarantee and pay the amount due to Tanzanite Corporation directly to the Co-operative Bank Limited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which will satisfy all or part of its financing outlay to the Tanzanite Corporation from these funds.”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Counsel submitted that the appellants having guaranteed to pay the proceeds of sale of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telephone sets payable to the respondent direct to the bank; they were estopped from denying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contractual relationship between them and the respondents. They had presented themselves as being in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a relationship, making the respondents act on the presentation by taking a loan to its prejudice.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learned Counsel revealed that it was not the respondents’ case that exhibit P5 was a guarantee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It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representation to the bank which induced it to give the loan to the respondent.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Regarding the appellants’ LPOs,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they could not have formed the basis of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valid contracts, because they were predated by exhibit P5 dated 25 April 1995. It said that a contract for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supply of telephones had been made between the appellants and the respondents. This was long before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LPOs dated 2 May 1995, 3 January 1999 and 31 January 1996 were issued. The LPOs did not contain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terms of the contract, but exhibit P3 did. Counsel contended that the respondents proved the terms of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 by documentary evidence and the oral evidence of their managing director (PW1). On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other hand, all the respondents’ witnesses did not know the terms of the contract, as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JA found in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her lead judgment. Moreover, the appellants did not rebut the respondents’ evidence that a contract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existed between the two parties.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Arising from the pleadings in the suit the first issue for trial was whether or not a contract for sale of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30 000 telephone sets by the appellants to the respondents,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been agreed between them and existed. The issue was not whether or not there was a contract for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sale or purchase of 100, 500, 10 000, 20 000 or 25 000 telephone sets. The learned trial Judge answered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first issue in the negative. While rejecting </w:t>
      </w:r>
      <w:r>
        <w:rPr>
          <w:rFonts w:ascii="Times New Roman" w:hAnsi="Times New Roman" w:cs="Times New Roman"/>
          <w:color w:val="000000"/>
        </w:rPr>
        <w:lastRenderedPageBreak/>
        <w:t>the argument of the counsel for the respondents that exhibit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P4 was a counter-offer, the learned trial Judge said this: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“With much due respect to learned Counsel, this letter is very clear. In the first paragraph, UP and TC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acknowledges receipt of the plaintiffs’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invoice number 94/09/101 offering to furnish single line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model TA-101 telephone sets to Up and TC and the plaintiffs “Subsequent inquiry on our (UP and TC)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demand market.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In the second paragraph UP and TC confirms that it had received the proposal (contained in the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proforma</w:t>
      </w:r>
      <w:proofErr w:type="spellEnd"/>
      <w:r w:rsidR="00705F98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invoice) as well as the technical specifications submitted and UP and TC agrees to purchase the said Model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TA-101 sets from the plaintiff. PW1 stated that after meeting with UP and TC officials, he went back to their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head office in Washington and brought their specifications and a sample which was later tested by UP and TC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approved. That also agreed on the price of the phones. Then he made the offer of 10 000 per exhibit P3.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third paragraph was a response to the last part of the first paragraph which stated ‘Your subsequent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inquiry on our demand market’. In that paragraph, UP and TC said it has a capacity to purchase up to 30, 000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telephone sets on the same terms in the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invoice (exhibit P3).That it is also very likely that UP and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TC will have additional need for telephone sets beyond this initial order meaning the 10 000. That UP and TC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will also acquire additional units by local purchase order (LPO) from the plaintiffs’ warehouse, ‘Whenever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necessary’ since the plaintiff is a local supplier in Kampala.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Lastly,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Sempala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informed the plaintiff that it is now an approved vendor to UP and TC.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This letter does not and cannot therefore be interpreted by any stretch of imagination to mean that UP and TC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placed an order for 30 000 telephone sets. This is also borne out by the fact that exhibit P3 which was signed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both parties afterwards, did not mention 30 000. Exhibit P3 is an invoice of 10 000 sets only and not 30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000. It is also not a counter-offer as alleged.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plaintiff also alleged that exhibit P5 guaranteed the 30 000 telephone sets. This again is not true. I agree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with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William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Byaruhanga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learned Counsel for the defendant there is no reference to 30 000 sets in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exhibit P3 was part performance of the process of fulfilling the said contract. I have found no such contract,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statement cannot therefore be true.”</w:t>
      </w:r>
    </w:p>
    <w:p w:rsidR="00A554E4" w:rsidRPr="00705F98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learned trial Judge then went on to reject the contention by the respondents’ counsel that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 w:rsidR="00705F9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 P7 dated 27 September 1995, signed on 28 September 1995 was further confirmation of the</w:t>
      </w:r>
      <w:r w:rsidR="00705F9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for 30 000 telephone sets. She held that exhibit P7 was another and separate contract for the</w:t>
      </w:r>
      <w:r w:rsidR="00705F9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supply of another 10 000 sets. In the end, on this issue, the learned trial Judge concluded: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“On the basis of this finding, I hold that there was no contract for the supply of 30 000 telephone sets between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two parties … there were instead several independent contacts between the two parties, I have not found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any contract for the supply of 30 000 telephone sets between the parties. The answer of two issues is,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therefore, negative.”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Contrary to the finding of the learned trial Judge on the issue of contract, the lead judgment of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 was to the effect that there was a contract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between appellants and the respondents for the supply of 30 000 telephone sets. She said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“Counsel for the respondent here and in the court below argued that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invoice is not a contract but a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mere formal offer. That would be the case ordinarily. However in the appeal before this Court the formal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offer was made on the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invoice. It was detailed in nature, time and was signed by both parties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specifying their acceptance to be bound by the terms stated therein. Then exhibit P4 that was written before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signing of exhibit P3 made a close reference to exhibit P3. I accept counsel for the appellant’s submission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exhibits P3 and P4 should be read together. I am of the view that there was a contract between both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parties. When one considers exhibit P3 that was signed on 21 January 1995 for 10 000 sets, exhibit P6 signed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on 5 May 1995 for 500 sets and P7 signed 29 for 10 000 sets. This makes a total of 25 000 which must be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 of the 30 000 sets which the appellant was to supply to the respondent. Ground 1 succeeds.”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due respect to the learned Counsel for the respondents, I am unable to agree with him. As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passages I have referred to from their respective judgments show, the trial court and the Court of Appeal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make concurrent findings that there was a contract between the parties for supply of 30 000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telephone sets which was an issue in the suit. The two courts made inconsistent findings. In my opinion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trial Judge’s finding that there was no such a contract was the correct one. I also agree with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reasons she gave for that finding. In my view, the expression </w:t>
      </w:r>
      <w:r>
        <w:rPr>
          <w:rFonts w:ascii="Times New Roman" w:hAnsi="Times New Roman" w:cs="Times New Roman"/>
          <w:i/>
          <w:iCs/>
          <w:color w:val="000000"/>
        </w:rPr>
        <w:t xml:space="preserve">– </w:t>
      </w:r>
      <w:r>
        <w:rPr>
          <w:rFonts w:ascii="Times New Roman" w:hAnsi="Times New Roman" w:cs="Times New Roman"/>
          <w:color w:val="000000"/>
        </w:rPr>
        <w:t>“we have the capacity to purchase 30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000 telephone sets at US$ 44-75 per set under the terms of the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invoice” in exhibit P4 was part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negotiation with the respondents, informing them that the appellants were able to supply 30 000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telephone sets to the respondents at the same price which had been conveyed to them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 xml:space="preserve">invoice. It did not explicitly mention P3 which was 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invoice. It was therefore an offer to treat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an offer of a contract.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Black’s Law Dictionary </w:t>
      </w:r>
      <w:r>
        <w:rPr>
          <w:rFonts w:ascii="Times New Roman" w:hAnsi="Times New Roman" w:cs="Times New Roman"/>
          <w:color w:val="000000"/>
        </w:rPr>
        <w:t>(7ed) by Bryan 4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Garner defines “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Proforma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invoice” as: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Made or done as a formality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( 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 invoice or financial statement) provided in advance to describe items, predict result or secure</w:t>
      </w:r>
      <w:r w:rsidR="00705F9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approval.”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my opinion, the information in P4 was part of the negotiation between the two parties. It did not make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order to the respondents that they should supply 30 000 telephones. If that was the intention,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would have said so. Further, P4 was not a counter-offer to purchase 30 000 telephone sets.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offers to buy telephone sets were made by the appellants’ Local Purchase Orders (LPO)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separately which </w:t>
      </w:r>
      <w:proofErr w:type="spellStart"/>
      <w:r>
        <w:rPr>
          <w:rFonts w:ascii="Times New Roman" w:hAnsi="Times New Roman" w:cs="Times New Roman"/>
          <w:color w:val="000000"/>
        </w:rPr>
        <w:t>totalled</w:t>
      </w:r>
      <w:proofErr w:type="spellEnd"/>
      <w:r>
        <w:rPr>
          <w:rFonts w:ascii="Times New Roman" w:hAnsi="Times New Roman" w:cs="Times New Roman"/>
          <w:color w:val="000000"/>
        </w:rPr>
        <w:t xml:space="preserve"> 30 000 telephones, the number received and paid for by the appellants. Further,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 respect to the respondents’ learned Counsel, I am unable to agree with his submission that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appellants’ letter of 25 April 1995 (exhibit P5) was evidence that a contract existed between them and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for supply of 30 000 telephones sets. It mentioned such a contract, but it did not say how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many telephone sets the appellants would supply to the respondents and other conditions of such a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contract. The respondent’s learned Counsel submitted that it was not a guarantee, but an undertaking to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induce the bank to lend the respondents money to finance the telephone transaction between them and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appellants. In the circumstances, it is in my opinion that exhibit P5 was not evidence of the existence of a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between the appellants and the respondents for supply of 30 000 telephones. With great respect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learned Justices of Appeal, I am of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view that there was no contract between the appellants and the respondents for supply of 30 000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telephones sets, by the latter to the former. Since the contract did not exist, the issue of the appellants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having acted in breach of the contract did not arise. Grounds one and two of the appeal must, therefore,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succeed. The success of the first and second grounds, in effect, deposes of this appeal as the complaints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other grounds </w:t>
      </w:r>
      <w:proofErr w:type="spellStart"/>
      <w:r>
        <w:rPr>
          <w:rFonts w:ascii="Times New Roman" w:hAnsi="Times New Roman" w:cs="Times New Roman"/>
          <w:color w:val="000000"/>
        </w:rPr>
        <w:t>criticise</w:t>
      </w:r>
      <w:proofErr w:type="spellEnd"/>
      <w:r>
        <w:rPr>
          <w:rFonts w:ascii="Times New Roman" w:hAnsi="Times New Roman" w:cs="Times New Roman"/>
          <w:color w:val="000000"/>
        </w:rPr>
        <w:t xml:space="preserve"> the Court of Appeal for errors regarding damages arising as a result of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alleged contract for 30 000 telephones which, as I have agreed with the learned trial Judge, did not exist.</w:t>
      </w:r>
    </w:p>
    <w:p w:rsidR="00A554E4" w:rsidRPr="00705F98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shall, therefore, briefly consider the other grounds of appeal. Grounds 3, 4, 5 and 6 were argued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together, in the alternative, to grounds one and two by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Kasinye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the appellants. His main arguments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are, first, that while the learned Justices of Appeal were alive to the principles of pleading and proving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special damages, they apparently ignored those principles and instead resorted to section 52 of the Sale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Goods Act alone, to hold that the appellants were not entitled to reject delivery of the telephone sets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but to sue the respondents for breach of warranty; for holding that PW1’s oral evidence which merely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estimated loss of profit of US dollars 722 259 on 27 000 telephone sets was sufficient proof of such loss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because it was not challenged by the appellants; and for relying on subsections (1) and (2) of section 49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Sale of Goods Act in exclusion of subsection (3) thereof, which provides that where there is an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available market for the goods which are accepted by the buyer the measure of damages is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to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ascertained by the difference between the contract price and the market or current at the time when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goods ought to have been accepted or at the time of the refusal to accept. Learned counsel contended that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learned Justices of Appeal should have followed the well-established legal principle that special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damages must be strictly pleaded and proved. He relied on: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Siree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Lake Turkana El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Molo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Lodges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Limited </w:t>
      </w:r>
      <w:r>
        <w:rPr>
          <w:rFonts w:ascii="Times New Roman" w:hAnsi="Times New Roman" w:cs="Times New Roman"/>
          <w:color w:val="000000"/>
        </w:rPr>
        <w:t xml:space="preserve">[2000] 2 EA 520, </w:t>
      </w:r>
      <w:r>
        <w:rPr>
          <w:rFonts w:ascii="Times New Roman" w:hAnsi="Times New Roman" w:cs="Times New Roman"/>
          <w:i/>
          <w:iCs/>
          <w:color w:val="000000"/>
        </w:rPr>
        <w:t xml:space="preserve">Sale of Goods Act </w:t>
      </w:r>
      <w:r>
        <w:rPr>
          <w:rFonts w:ascii="Times New Roman" w:hAnsi="Times New Roman" w:cs="Times New Roman"/>
          <w:color w:val="000000"/>
        </w:rPr>
        <w:t xml:space="preserve">by PR </w:t>
      </w:r>
      <w:proofErr w:type="spellStart"/>
      <w:r>
        <w:rPr>
          <w:rFonts w:ascii="Times New Roman" w:hAnsi="Times New Roman" w:cs="Times New Roman"/>
          <w:color w:val="000000"/>
        </w:rPr>
        <w:t>Aiyer</w:t>
      </w:r>
      <w:proofErr w:type="spellEnd"/>
      <w:r>
        <w:rPr>
          <w:rFonts w:ascii="Times New Roman" w:hAnsi="Times New Roman" w:cs="Times New Roman"/>
          <w:color w:val="000000"/>
        </w:rPr>
        <w:t xml:space="preserve">; and </w:t>
      </w:r>
      <w:r>
        <w:rPr>
          <w:rFonts w:ascii="Times New Roman" w:hAnsi="Times New Roman" w:cs="Times New Roman"/>
          <w:i/>
          <w:iCs/>
          <w:color w:val="000000"/>
        </w:rPr>
        <w:t xml:space="preserve">An outline of the Law of Contract </w:t>
      </w:r>
      <w:r>
        <w:rPr>
          <w:rFonts w:ascii="Times New Roman" w:hAnsi="Times New Roman" w:cs="Times New Roman"/>
          <w:color w:val="000000"/>
        </w:rPr>
        <w:t>by GH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Treited</w:t>
      </w:r>
      <w:proofErr w:type="spellEnd"/>
      <w:r>
        <w:rPr>
          <w:rFonts w:ascii="Times New Roman" w:hAnsi="Times New Roman" w:cs="Times New Roman"/>
          <w:color w:val="000000"/>
        </w:rPr>
        <w:t>, (5ed) Butterworths.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Learned counsel for the appellants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learned Justices of Appeal for making a finding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was outside the pleadings before the court as if the suit was brought under the Sale of Goods Act.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plaint prayed for general and special damages. The counsel who presented the respondents’ case at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trial never mentioned the Sale of Goods Act. Learned counsel also </w:t>
      </w:r>
      <w:proofErr w:type="spellStart"/>
      <w:r>
        <w:rPr>
          <w:rFonts w:ascii="Times New Roman" w:hAnsi="Times New Roman" w:cs="Times New Roman"/>
          <w:color w:val="000000"/>
        </w:rPr>
        <w:t>criticised</w:t>
      </w:r>
      <w:proofErr w:type="spellEnd"/>
      <w:r>
        <w:rPr>
          <w:rFonts w:ascii="Times New Roman" w:hAnsi="Times New Roman" w:cs="Times New Roman"/>
          <w:color w:val="000000"/>
        </w:rPr>
        <w:t xml:space="preserve"> the learned Justices of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for holding that the appellants had guaranteed a loan from the Co-operative Bank Limited to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 He contended that the appellants did not do so. That contention is based on first exhibit P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10. This was a letter written by the bank to the respondents, informing the latter that they should remit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money to repay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108 683 330 overdrawn on their account with the bank. The demand for repayment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not made to the appellants, the alleged guarantor of the loan. Secondly, the alleged letter of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 (P5) proposed to make direct payment to the bank, but there is no evidence that P5 was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accepted by the </w:t>
      </w:r>
      <w:r>
        <w:rPr>
          <w:rFonts w:ascii="Times New Roman" w:hAnsi="Times New Roman" w:cs="Times New Roman"/>
          <w:color w:val="000000"/>
        </w:rPr>
        <w:lastRenderedPageBreak/>
        <w:t>bank. Thirdly, there was no guarantee of the relationship between the appellant and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bank. Finally, learned Counsel submitted that as there was no contract between the appellants and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respondents, the learned Justices of Appeal should not have upheld the award of US dollars 26 000 for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unused materials. In any case, the respondents should have mitigated their loss even if the appellants had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acted in breach of a contract in that respect.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his submissions on damages, the respondents’ learned 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color w:val="000000"/>
        </w:rPr>
        <w:t>, submitted that the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appellants’ counsel was out of order to argue against the award for loss of profit, without leave of court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challenge that award under rule 97 of the rules of this Court.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Regarding the unpaid loan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108 683 330, learned Counsel submitted that the Court of Appeal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award it on the basis of a guarantee by the appellants, but on the basis that it was a foreseeable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loss caused by the breach of contract by the appellants. The loss of profit of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722 000 was awarded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Court of Appeal as the profit margin on 27 000 telephone sets. The Court of Appeal also awarded</w:t>
      </w:r>
      <w:r w:rsidR="00705F9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US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dollars 260 000 for loss of unused materials by the respondent. Regarding section 49(3) of the Sale of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Goods Act, the learned Counsel contended that the provisions of that subsection are not applicable to the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instant case, because the appellants did not adduce evidence to bring them into pray. Available market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 established by the appellants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>). On the contrary, it was the respondents who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attempted to do so. PW1 testified that he tried unsuccessfully, to sell in Rwanda the telephones the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appellants did not purchase. Learned counsel prayed for dismissal of the appeal and for up-holding of the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Court of Appeal’s decision, save for the respondents’ cross-appeal. I shall deal with the cross-appeal after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my conclusions on the grounds of appeal concerning the award of damages.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evident from the respondent’s pleadings that their claims for loss of unused materials and for the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unpaid bank loan were special damages. According to “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Aiyar’s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Sale of Goods Act</w:t>
      </w:r>
      <w:r>
        <w:rPr>
          <w:rFonts w:ascii="Times New Roman" w:hAnsi="Times New Roman" w:cs="Times New Roman"/>
          <w:color w:val="000000"/>
        </w:rPr>
        <w:t>” (</w:t>
      </w:r>
      <w:r>
        <w:rPr>
          <w:rFonts w:ascii="Times New Roman" w:hAnsi="Times New Roman" w:cs="Times New Roman"/>
          <w:i/>
          <w:iCs/>
          <w:color w:val="000000"/>
        </w:rPr>
        <w:t>supra</w:t>
      </w:r>
      <w:r>
        <w:rPr>
          <w:rFonts w:ascii="Times New Roman" w:hAnsi="Times New Roman" w:cs="Times New Roman"/>
          <w:color w:val="000000"/>
        </w:rPr>
        <w:t>), “Special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damages” is that damage in fact caused by wrong. It is trite law that this form of damages cannot be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recovered unless it has been specifically claimed and proved or unless the best available particulars or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details have before trial have been communicated to the party against whom it is claimed. In a claim for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loss of profits, the normal measure of damages, as stated in section 50(3) of the Sale of Goods Act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thereby in co-operating the common law as stated in </w:t>
      </w:r>
      <w:r>
        <w:rPr>
          <w:rFonts w:ascii="Times New Roman" w:hAnsi="Times New Roman" w:cs="Times New Roman"/>
          <w:i/>
          <w:iCs/>
          <w:color w:val="000000"/>
        </w:rPr>
        <w:t xml:space="preserve">Barrow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Amand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[1846] 8 QB 610, is that contract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price less the market price at the contractual time for acceptance. This represents the amount the seller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must obtain to put himself in the position he would have been had the contract been carried out, since he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can sell the goods in the market. </w:t>
      </w:r>
      <w:r>
        <w:rPr>
          <w:rFonts w:ascii="Times New Roman" w:hAnsi="Times New Roman" w:cs="Times New Roman"/>
          <w:i/>
          <w:iCs/>
          <w:color w:val="000000"/>
        </w:rPr>
        <w:t xml:space="preserve">See Mc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Gregor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Damages </w:t>
      </w:r>
      <w:r>
        <w:rPr>
          <w:rFonts w:ascii="Times New Roman" w:hAnsi="Times New Roman" w:cs="Times New Roman"/>
          <w:color w:val="000000"/>
        </w:rPr>
        <w:t>(15ed) 1988.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instant case, the respondents, did not, in my view, adduce evidence to prove how the figure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claimed as loss of profit was arrived at. The Court of Appeal merely accepted the claim of US$ 722 259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because it was not challenged. In her judgment,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JA said: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“Regarding loss of profits on the 27 000 phone sets was not challenged in cross-examination. In his evidence,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PW1 stated that the loss of profits on 27 000 sets was US$ 722 259. That in my view is the estimated loss.”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Justices of Appeal based their decision on loss of profits only on the provisions of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subsections (1) and (2), without applying those of subsection (3) which, in my view, were the most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to the issue of assessment of damages for loss of profit.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Justice of Appeal also said: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 find that the learned trial Judge considered the correct principles on proof of special damages. However,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she did not consider the fact that the case before her was Sale of Goods Act provides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sic</w:t>
      </w:r>
      <w:r>
        <w:rPr>
          <w:rFonts w:ascii="Times New Roman" w:hAnsi="Times New Roman" w:cs="Times New Roman"/>
          <w:color w:val="000000"/>
          <w:sz w:val="20"/>
          <w:szCs w:val="20"/>
        </w:rPr>
        <w:t>) . . .”</w:t>
      </w:r>
      <w:r>
        <w:rPr>
          <w:rFonts w:ascii="Times New Roman" w:hAnsi="Times New Roman" w:cs="Times New Roman"/>
          <w:color w:val="000000"/>
        </w:rPr>
        <w:t>As I understand it, this passage, in the judgment of the justice of appeal, appears to mean that because the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suit was about sale of goods the legal requirement that special damages must be specifically pleaded and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proved was not applicable. With the greatest respect that would be an error. I think that in a claim for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damages for breach of contract for sale of goods, both the provisions of the Sale of Goods Act, especially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section 49(3), and the legal principles on pleading and proof of special damages are relevant and are not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mutually exclusive. This in my view, is supported by what Lord Wilberforce said in </w:t>
      </w:r>
      <w:r>
        <w:rPr>
          <w:rFonts w:ascii="Times New Roman" w:hAnsi="Times New Roman" w:cs="Times New Roman"/>
          <w:i/>
          <w:iCs/>
          <w:color w:val="000000"/>
        </w:rPr>
        <w:t>Reardon Smith Line</w:t>
      </w:r>
      <w:r w:rsidR="00384EE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limited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Yngvar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Hamsen-Tangen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(t/a HE Hansen-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Tangen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) </w:t>
      </w:r>
      <w:r>
        <w:rPr>
          <w:rFonts w:ascii="Times New Roman" w:hAnsi="Times New Roman" w:cs="Times New Roman"/>
          <w:color w:val="000000"/>
        </w:rPr>
        <w:t>[1976] 1 WLR 989 at 998: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“I would respectfully endorse what was recently said by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Roskil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LJ in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Cehave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NV v Bremer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Handek-geseellchaf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in 6H </w:t>
      </w:r>
      <w:r>
        <w:rPr>
          <w:rFonts w:ascii="Times New Roman" w:hAnsi="Times New Roman" w:cs="Times New Roman"/>
          <w:color w:val="000000"/>
          <w:sz w:val="20"/>
          <w:szCs w:val="20"/>
        </w:rPr>
        <w:t>[1976] QB 44, 71: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‘In principle it is not easy to see why the law relating to the contracts for the sale of goods should be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different from the law relating to the performance of other contractual obligations, whether charter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or other types of contracts. Sale of goods law is but one branch, the principles should apply to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law of contract as a whole and that different legal principles should not apply to different branches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that law.’”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respondents’ learned Counsel argued that the appellants’ learned Counsel should not have argued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against the award for loss of profit by the Court of Appeal without the leave of this Court, under rule 97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rules of this Court. The learned Counsel did not elaborate. It would appear that he meant rule 97(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Rules of the court. Rule 97(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provides: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“97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hearing of an appeal: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) No </w:t>
      </w:r>
      <w:r>
        <w:rPr>
          <w:rFonts w:ascii="Times New Roman" w:hAnsi="Times New Roman" w:cs="Times New Roman"/>
          <w:color w:val="000000"/>
          <w:sz w:val="20"/>
          <w:szCs w:val="20"/>
        </w:rPr>
        <w:t>party shall without leave of the court, argue that the decision of the Court of Appeal should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be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reversed or varied except on a ground specified in the memorandum of appeal or in notice of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cross-appeal, or support the decision of the Court of Appeal on any ground not relied on by that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court or specified in a notice given under rule 87.”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due respect, I do not find any merit in the submission of the respondents’ learned Counsel in this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connection because in ground three of the appeal, the appellants complained against the Court of Appeal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“awarding general damages in addition to the award for loss of profits”. To my mind ground three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complains that the Court of Appeal should not have awarded general damages as well as damages for loss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profit.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Court of Appeal awarded to the respondents </w:t>
      </w:r>
      <w:proofErr w:type="spellStart"/>
      <w:r>
        <w:rPr>
          <w:rFonts w:ascii="Times New Roman" w:hAnsi="Times New Roman" w:cs="Times New Roman"/>
          <w:color w:val="000000"/>
        </w:rPr>
        <w:t>UShs</w:t>
      </w:r>
      <w:proofErr w:type="spellEnd"/>
      <w:r>
        <w:rPr>
          <w:rFonts w:ascii="Times New Roman" w:hAnsi="Times New Roman" w:cs="Times New Roman"/>
          <w:color w:val="000000"/>
        </w:rPr>
        <w:t xml:space="preserve"> 108 683 330 as loss for the unpaid loan they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owed the Co-operative Bank. According to </w:t>
      </w:r>
      <w:proofErr w:type="spellStart"/>
      <w:r>
        <w:rPr>
          <w:rFonts w:ascii="Times New Roman" w:hAnsi="Times New Roman" w:cs="Times New Roman"/>
          <w:color w:val="000000"/>
        </w:rPr>
        <w:t>Kitumba</w:t>
      </w:r>
      <w:proofErr w:type="spellEnd"/>
      <w:r>
        <w:rPr>
          <w:rFonts w:ascii="Times New Roman" w:hAnsi="Times New Roman" w:cs="Times New Roman"/>
          <w:color w:val="000000"/>
        </w:rPr>
        <w:t xml:space="preserve"> JA in her judgment, this was because the appellants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encouraged the respondents to take the loan, because exhibit P5 was to induce the bank to advance the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money to the respondents for the purpose of acquiring materials to assemble the phones, and because the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produced exhibit P10, a letter dated 27 April 2000 from the Co-operative Bank demanding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them repayment of the loan. I have already held that exhibit P5 was not evidence of a contract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between the appellants and the respondents because, first, it did not mention the amount allegedly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guaranteed, and second, the demand to the respondents to pay the loan was not linked with the telephone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transaction and was not addressed to the appellants. In the circumstances, I am with the greatest respect;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unable to agree with the learned Justices of Appeal that default by the respondents to repay the loan was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 event foreseeable by both the parties when the appellants wrote exhibit P5.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learned trial Judge found, rightly in my view, that there was no contract between the appellants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respondent, yet she awarded US$ 260 000 as damages for loss on the unused materials.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According to the learned trial Judge: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“This was based on the orders for phone sets placed by the appellants in exhibits P3, P5 and P7 and on the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future requirements of the defendant. The plaintiff has advanced two letters (exhibits P8 and P9) from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Goodwell</w:t>
      </w:r>
      <w:proofErr w:type="spellEnd"/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Communications Limited, their suppliers in Hong Kong, to the effect that the plaintiff’s accounts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have been debited with this amount for 20 000 sets. I, therefore, award this to the plaintiff.”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of Appeal upheld this award. With great respect I am unable to agree with the learned Justices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Appeal, firstly because exhibits P3, P5 and P7, on which the learned trial Judge apparently relied to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base the appellant’s liability, in this regard did not form a contract between the appellants and the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respondents. There having been no contract, it was inconsistent to hold the appellants liable for unused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materials valued at US$ 260 000, which were allegedly ordered from Hong Kong to perform a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non-existent contract; secondly, the Court of Appeal (</w:t>
      </w:r>
      <w:r>
        <w:rPr>
          <w:rFonts w:ascii="Times New Roman" w:hAnsi="Times New Roman" w:cs="Times New Roman"/>
          <w:i/>
          <w:iCs/>
          <w:color w:val="000000"/>
        </w:rPr>
        <w:t xml:space="preserve">as 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Kitumba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JA</w:t>
      </w:r>
      <w:r>
        <w:rPr>
          <w:rFonts w:ascii="Times New Roman" w:hAnsi="Times New Roman" w:cs="Times New Roman"/>
          <w:color w:val="000000"/>
        </w:rPr>
        <w:t>) held that it did not matter that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PW1, the appellants’ managing director, could not mention the exact location of the appellant’s factory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assemble the 20 000 telephones for the assembly of which the materials lost in Hong Kong were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intended. The learned Justices of Appeal said: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“PW1 failed to describe the exact location of his workshop but explained that streets in Kampala are not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numbered. This is indeed true in this country and failure to tell court the exact location of his workshop does</w:t>
      </w:r>
      <w:r w:rsidR="00384E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not render his evidence incredible.”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existence in Uganda of a factory to assemble telephones by the respondents for supply of the same to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appellants and the existence, whether in Uganda or Hong Kong, of materials ordered for the purpose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crucial aspect of the respondents’ case. It is my view that it was therefore necessary for them to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prove to the required standard, the existence in Uganda of such a factory. The respondents’ evidence, in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lastRenderedPageBreak/>
        <w:t>my view, failed to do so. With the greatest respect, they appear to have had an erroneous helping hand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from the learned Justices of Appeal, in view of the passage of the judgment I have just referred to. In any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as there was no contract for 30 000 telephone sets, there was no basis for the award of damages for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unused materials.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these reasons, I am unable to agree with the Court of Appeal that the respondents proved the loss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US$ 260 000 worth of unused materials in Hong Kong to the required standard. In the circumstances,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should not have been awarded US$ 260 000 for unused materials by the High Court and, upheld by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Court of Appeal. I would allow grounds three, four, five and six of the appeal. Consequently, I would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 the appeal with costs to the appellants here and in the courts below. I would dismiss the</w:t>
      </w:r>
      <w:r w:rsidR="00384EE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cross-appeal, also with costs to the appellants.</w:t>
      </w:r>
      <w:bookmarkStart w:id="0" w:name="_GoBack"/>
      <w:bookmarkEnd w:id="0"/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Odoki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 concurred in the judgment of Oder JSC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William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Byaruhanga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Kasirye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Okuwa</w:t>
      </w:r>
      <w:proofErr w:type="spellEnd"/>
    </w:p>
    <w:p w:rsidR="00A554E4" w:rsidRDefault="00A554E4" w:rsidP="00A554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79295A" w:rsidRDefault="00A554E4" w:rsidP="00A554E4"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Ebert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Byenkya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Oscar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Kihika</w:t>
      </w:r>
      <w:proofErr w:type="spellEnd"/>
    </w:p>
    <w:sectPr w:rsidR="0079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E4"/>
    <w:rsid w:val="00384EE8"/>
    <w:rsid w:val="00705F98"/>
    <w:rsid w:val="0079295A"/>
    <w:rsid w:val="00A5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CBAAE-C8D5-4573-B7B0-C9273FE55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5127</Words>
  <Characters>29224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2018-07-05T05:33:00Z</dcterms:created>
  <dcterms:modified xsi:type="dcterms:W3CDTF">2018-07-11T10:13:00Z</dcterms:modified>
</cp:coreProperties>
</file>