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734" w:rsidRDefault="00FB7734" w:rsidP="00C326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Uganda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Edirisa</w:t>
      </w:r>
      <w:proofErr w:type="spellEnd"/>
    </w:p>
    <w:p w:rsidR="00FB7734" w:rsidRDefault="00FB7734" w:rsidP="00C326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FB7734" w:rsidRDefault="00FB7734" w:rsidP="00C326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17 July 1974</w:t>
      </w:r>
    </w:p>
    <w:p w:rsidR="00FB7734" w:rsidRDefault="00FB7734" w:rsidP="00C326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137/1974 (29/75)</w:t>
      </w:r>
    </w:p>
    <w:p w:rsidR="00FB7734" w:rsidRDefault="00FB7734" w:rsidP="00C326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Wambuzi</w:t>
      </w:r>
      <w:proofErr w:type="spellEnd"/>
      <w:r>
        <w:rPr>
          <w:rFonts w:ascii="Times New Roman" w:hAnsi="Times New Roman" w:cs="Times New Roman"/>
          <w:color w:val="000000"/>
        </w:rPr>
        <w:t xml:space="preserve"> CJ</w:t>
      </w:r>
    </w:p>
    <w:p w:rsidR="00FB7734" w:rsidRDefault="00FB7734" w:rsidP="00C326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FB7734" w:rsidRDefault="00FB7734" w:rsidP="00FB77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Practice and Procedure – Costs – Accused discharged not acquitted – No costs may be</w:t>
      </w:r>
    </w:p>
    <w:p w:rsidR="00FB7734" w:rsidRDefault="00FB7734" w:rsidP="00FB77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awarded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Magistrates’ Courts Acts s. </w:t>
      </w:r>
      <w:r>
        <w:rPr>
          <w:rFonts w:ascii="Times New Roman" w:hAnsi="Times New Roman" w:cs="Times New Roman"/>
          <w:color w:val="000000"/>
        </w:rPr>
        <w:t>207 (</w:t>
      </w:r>
      <w:r>
        <w:rPr>
          <w:rFonts w:ascii="Times New Roman" w:hAnsi="Times New Roman" w:cs="Times New Roman"/>
          <w:i/>
          <w:iCs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.).</w:t>
      </w:r>
    </w:p>
    <w:p w:rsidR="00FB7734" w:rsidRDefault="00FB7734" w:rsidP="00FB77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Practice and Procedure – Compensation – Private prosecution withdrawn not dismissed –</w:t>
      </w:r>
    </w:p>
    <w:p w:rsidR="00FB7734" w:rsidRDefault="00FB7734" w:rsidP="00FB77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No compensation may be awarded – Magistrates’ Courts’ Act s. </w:t>
      </w:r>
      <w:r>
        <w:rPr>
          <w:rFonts w:ascii="Times New Roman" w:hAnsi="Times New Roman" w:cs="Times New Roman"/>
          <w:color w:val="000000"/>
        </w:rPr>
        <w:t>208 (</w:t>
      </w:r>
      <w:r>
        <w:rPr>
          <w:rFonts w:ascii="Times New Roman" w:hAnsi="Times New Roman" w:cs="Times New Roman"/>
          <w:i/>
          <w:iCs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.).</w:t>
      </w:r>
    </w:p>
    <w:p w:rsidR="00FB7734" w:rsidRDefault="00FB7734" w:rsidP="00FB77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FB7734" w:rsidRDefault="00FB7734" w:rsidP="00FB77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appearance of the accused, the private prosecutor applied to withdraw the charge and the accused</w:t>
      </w:r>
      <w:r w:rsidR="00C326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discharged. The magistrate then made orders of costs and compensation.</w:t>
      </w:r>
    </w:p>
    <w:p w:rsidR="00FB7734" w:rsidRDefault="00FB7734" w:rsidP="00FB77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FB7734" w:rsidRDefault="00FB7734" w:rsidP="00FB77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as</w:t>
      </w:r>
      <w:proofErr w:type="gramEnd"/>
      <w:r>
        <w:rPr>
          <w:rFonts w:ascii="Times New Roman" w:hAnsi="Times New Roman" w:cs="Times New Roman"/>
          <w:color w:val="000000"/>
        </w:rPr>
        <w:t xml:space="preserve"> the accused had not been called to make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he was properly discharged and not</w:t>
      </w:r>
      <w:r w:rsidR="00C326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acquitted;</w:t>
      </w:r>
    </w:p>
    <w:p w:rsidR="00FB7734" w:rsidRDefault="00FB7734" w:rsidP="00FB77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 ii) costs may only be awarded on an acquittal and compensation only on the dismissal of a private</w:t>
      </w:r>
      <w:r w:rsidR="00C32649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prosecution.</w:t>
      </w:r>
    </w:p>
    <w:p w:rsidR="00FB7734" w:rsidRDefault="00FB7734" w:rsidP="00FB77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Orders set aside.</w:t>
      </w:r>
    </w:p>
    <w:p w:rsidR="00E43AAB" w:rsidRDefault="00FB7734" w:rsidP="00FB7734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34"/>
    <w:rsid w:val="00C32649"/>
    <w:rsid w:val="00E43AAB"/>
    <w:rsid w:val="00FB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07691-BABB-416D-9652-7D914470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2018-07-06T13:05:00Z</dcterms:created>
  <dcterms:modified xsi:type="dcterms:W3CDTF">2018-07-11T09:57:00Z</dcterms:modified>
</cp:coreProperties>
</file>