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Virji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Sood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(No. 2)</w:t>
      </w:r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August 1972</w:t>
      </w:r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August 1972</w:t>
      </w:r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1536/1970 (111/74)</w:t>
      </w:r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33D81" w:rsidRDefault="00933D81" w:rsidP="002D6B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Arbitration – Submission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submission valid.</w:t>
      </w:r>
    </w:p>
    <w:p w:rsidR="00933D81" w:rsidRDefault="00933D81" w:rsidP="0093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33D81" w:rsidRDefault="00933D81" w:rsidP="0093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legal question for decision was whether it was possible for there to be a binding </w:t>
      </w:r>
      <w:proofErr w:type="spellStart"/>
      <w:r>
        <w:rPr>
          <w:rFonts w:ascii="Times New Roman" w:hAnsi="Times New Roman" w:cs="Times New Roman"/>
          <w:color w:val="000000"/>
        </w:rPr>
        <w:t>parol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to</w:t>
      </w:r>
      <w:r w:rsidR="00FC7B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arbitration.</w:t>
      </w:r>
    </w:p>
    <w:p w:rsidR="00933D81" w:rsidRDefault="00933D81" w:rsidP="0093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a </w:t>
      </w:r>
      <w:proofErr w:type="spellStart"/>
      <w:r>
        <w:rPr>
          <w:rFonts w:ascii="Times New Roman" w:hAnsi="Times New Roman" w:cs="Times New Roman"/>
          <w:color w:val="000000"/>
        </w:rPr>
        <w:t>parol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to arbitration is valid and enforceable (</w:t>
      </w:r>
      <w:r>
        <w:rPr>
          <w:rFonts w:ascii="Times New Roman" w:hAnsi="Times New Roman" w:cs="Times New Roman"/>
          <w:i/>
          <w:iCs/>
          <w:color w:val="000000"/>
        </w:rPr>
        <w:t xml:space="preserve">Bremer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Oeltransport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Drewry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</w:t>
      </w:r>
      <w:r w:rsidR="002D6BE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followed).</w:t>
      </w:r>
    </w:p>
    <w:p w:rsidR="00933D81" w:rsidRDefault="00933D81" w:rsidP="0093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933D81" w:rsidRDefault="00933D81" w:rsidP="0093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278A0" w:rsidRDefault="00933D81" w:rsidP="00933D81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Bremer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Oeltransport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Drewry</w:t>
      </w:r>
      <w:proofErr w:type="spellEnd"/>
      <w:r>
        <w:rPr>
          <w:rFonts w:ascii="Times New Roman" w:hAnsi="Times New Roman" w:cs="Times New Roman"/>
          <w:color w:val="000000"/>
        </w:rPr>
        <w:t>, [1933] 1 K.B. 753; [1933] All E.R. Rep. 851.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81"/>
    <w:rsid w:val="002D6BE1"/>
    <w:rsid w:val="003278A0"/>
    <w:rsid w:val="00933D81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7226-5BD4-4EA8-88C6-0849CFA4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2018-07-06T11:45:00Z</dcterms:created>
  <dcterms:modified xsi:type="dcterms:W3CDTF">2018-07-11T06:48:00Z</dcterms:modified>
</cp:coreProperties>
</file>