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69" w:rsidRDefault="00BE4F69" w:rsidP="00746C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Wainaina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BE4F69" w:rsidRDefault="00BE4F69" w:rsidP="00746C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BE4F69" w:rsidRDefault="00BE4F69" w:rsidP="00746C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July 2004</w:t>
      </w:r>
    </w:p>
    <w:p w:rsidR="00BE4F69" w:rsidRDefault="00BE4F69" w:rsidP="00746C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61/93</w:t>
      </w:r>
    </w:p>
    <w:p w:rsidR="00BE4F69" w:rsidRDefault="00BE4F69" w:rsidP="00746C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BE4F69" w:rsidRDefault="00BE4F69" w:rsidP="00746C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E4F69" w:rsidRDefault="00BE4F69" w:rsidP="00746C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Appeal – Trial court file lost – Prosecution and investigation files also lost –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Impossible to reconstruct case files for purpose of appeal – Whether appellant should be acquitted as of</w:t>
      </w:r>
      <w:r w:rsidR="00746CD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right – Whether in the circumstances of this case appellant should be acquitted.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Appeal – Whether convicted appellant still enjoys benefit of presumption of</w:t>
      </w:r>
      <w:r w:rsidR="00746CD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innocence.</w:t>
      </w:r>
    </w:p>
    <w:p w:rsidR="00BE4F69" w:rsidRDefault="00746CD6" w:rsidP="00746C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TUNOI, GITHINJI JJA AND DEVERELL AJA: </w:t>
      </w:r>
      <w:r>
        <w:rPr>
          <w:rFonts w:ascii="Times New Roman" w:hAnsi="Times New Roman" w:cs="Times New Roman"/>
          <w:color w:val="000000"/>
        </w:rPr>
        <w:t>The appellant, was convicted of murder and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to death by the High Court of Kenya in criminal case number 15 of 1990. His appeal to this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was registered on 23 June 1993. It has not been heard since then.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Deputy Registrar of this Court has confirmed that he is unable to prepare the records of appeal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entire file containing the handwritten or even typed proceedings, and the judgment including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Exhibits have disappeared and cannot be traced.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lost without trace are the investigation and prosecution files of the police. Again, no one knows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sure which police station arrested the appellant. It would appear also that the appellant whose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memory seems to be fading probably due to old age is vague of many details about his prosecution and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 conviction. It is strange that as matters stand now, we do not have even in the files before us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charge sheet containing the information on which the appellant was tried and of which he was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convicted.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these circumstances,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Mogikoyo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 has urged us to acquit the appellant as a retrial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serve no useful purpose because even the police file has disappeared.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such a situation as this, the Court must try to hold the scales of justice and in doing so must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all the circumstances under which the loss has occurred. Who occasioned the loss of all the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files? Is the appellant responsible? Should he benefit from his own mischief and illegality? In the final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analysis, the paramount consideration must be whether the order proposed to be made is the one which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serves the best interest of justice. An acquittal should not follow as a matter of course where a file has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disappeared. After all a person, like the appellant, has lost the benefit of the presumption of innocence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to him by section 77(2)(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 he having been convicted by a competent court and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 the burden is on him to show that the Court which convicted him did so in error. Thus, the loss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files and proceedings may deprive him of ability to discharge that burden, but, it by no means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 that he must of necessity be treated as innocent and automatically acquitted. The interest of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as a whole must be considered.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has been in prison for about 15 years. We cannot say that he is responsible for the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disappearance of all filed, proceedings and documents relating to the charge against him. A retrial is not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feasible in the circumstances. It would be quite useless to attempt to do so. Above all no appeal now can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prosecuted before us. Records cannot be reconstructed as none exist.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have carefully considered the matter before us. We would place this case in an exceptional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category. In the circumstances, we quash the conviction and set aside the sentence of death. The</w:t>
      </w:r>
      <w:r w:rsidR="00746CD6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appellant is set at liberty forthwith unless otherwise lawfully held.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Mogikoyo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Osoro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Mogikoyo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BE4F69" w:rsidRDefault="00BE4F69" w:rsidP="00BE4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Attorney-General</w:t>
      </w:r>
    </w:p>
    <w:p w:rsidR="0021070D" w:rsidRDefault="0021070D" w:rsidP="00BE4F69"/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69"/>
    <w:rsid w:val="0021070D"/>
    <w:rsid w:val="00746CD6"/>
    <w:rsid w:val="00B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E744A-EFCA-486A-8A47-AB5FB0DD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2018-07-04T13:18:00Z</dcterms:created>
  <dcterms:modified xsi:type="dcterms:W3CDTF">2018-07-11T03:01:00Z</dcterms:modified>
</cp:coreProperties>
</file>