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Zahura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July 2005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16/04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Self-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Provocation – Whether appellant’s conviction justified.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Constitutional law – Sentencing – Mandatory death sentences – Whether</w:t>
      </w:r>
      <w:r w:rsidR="00912F9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mandatory death sentences were constitutional.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tried and convicted before the High Court on a charge of murder and subsequently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death. His appeal to the Court of Appeal was dismissed. He now appealed to the Supreme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on the grounds that the justices of appeal had failed to properly consider the principles of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self-defence</w:t>
      </w:r>
      <w:proofErr w:type="spellEnd"/>
      <w:proofErr w:type="gramEnd"/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provocation and had erred in their consideration of the principle of the dying declaration. In a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supplementary ground, he claimed that the Court of Appeal had also erred in not giving him an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 on the question of mitigation of sentence. In this regard, his counsel relied on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where the Constitutional Court had held that it was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to make the death penalty mandatory, to argue that the case should be remitted to the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with orders that it hear the appellant in mitigation. Counsel for the respondent argued that the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under appeal and urged the court to stay proceedings in all appeals in which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death sentence had been imposed on the basis that it was mandatory.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Court of Appeal had properly applied the law to the facts of the case and arrived at a correct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accept the submissions of the appellant’s counsel regarding mitigation would be to pre-empt the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Supreme Court’s decision in the pending appeal in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In the circumstances, though the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Constitutional Court decision had to be respected, it could not be implemented while the appeal was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pending. Confirmation of the sentence would be postponed pending the determination of the appeal</w:t>
      </w:r>
      <w:r w:rsidR="00912F9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decision of the Constitutional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AG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against conviction dismissed, confirmation of sentence deferred.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662D3" w:rsidRDefault="007662D3" w:rsidP="00766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9295A" w:rsidRDefault="007662D3" w:rsidP="007662D3">
      <w:proofErr w:type="spellStart"/>
      <w:r>
        <w:rPr>
          <w:rFonts w:ascii="Times New Roman" w:hAnsi="Times New Roman" w:cs="Times New Roman"/>
          <w:i/>
          <w:iCs/>
          <w:color w:val="000000"/>
        </w:rPr>
        <w:t>Kigula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Attorney-General </w:t>
      </w:r>
      <w:r>
        <w:rPr>
          <w:rFonts w:ascii="Times New Roman" w:hAnsi="Times New Roman" w:cs="Times New Roman"/>
          <w:color w:val="000000"/>
        </w:rPr>
        <w:t>Constitutional Petition number 6 of 2003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D3"/>
    <w:rsid w:val="007662D3"/>
    <w:rsid w:val="0079295A"/>
    <w:rsid w:val="009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2E25C-99F6-408F-8BC4-375F185B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2018-07-05T05:36:00Z</dcterms:created>
  <dcterms:modified xsi:type="dcterms:W3CDTF">2018-07-10T16:09:00Z</dcterms:modified>
</cp:coreProperties>
</file>