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D9" w:rsidRDefault="00F551D9" w:rsidP="007440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Zena v Rehani</w:t>
      </w:r>
    </w:p>
    <w:p w:rsidR="00F551D9" w:rsidRDefault="00F551D9" w:rsidP="007440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Mwanza</w:t>
      </w:r>
    </w:p>
    <w:p w:rsidR="00F551D9" w:rsidRDefault="00F551D9" w:rsidP="007440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August 1974</w:t>
      </w:r>
    </w:p>
    <w:p w:rsidR="00F551D9" w:rsidRDefault="00F551D9" w:rsidP="007440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13/1974 (86/74)</w:t>
      </w:r>
    </w:p>
    <w:p w:rsidR="00F551D9" w:rsidRDefault="00F551D9" w:rsidP="007440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551D9" w:rsidRDefault="00F551D9" w:rsidP="007440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551D9" w:rsidRDefault="00F551D9" w:rsidP="007440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Tanzania – Jonathan, J</w:t>
      </w:r>
    </w:p>
    <w:p w:rsidR="00F551D9" w:rsidRDefault="00F551D9" w:rsidP="007440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Muslim Law – Legitimacy – Acknowledgment of son – Principles discussed.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This is a third appeal, emanating from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proceedings initiated in a primary court in Tanzania, and involves inheritance. One </w:t>
      </w:r>
      <w:proofErr w:type="spellStart"/>
      <w:r>
        <w:rPr>
          <w:rFonts w:ascii="Times New Roman" w:hAnsi="Times New Roman" w:cs="Times New Roman"/>
          <w:color w:val="000000"/>
        </w:rPr>
        <w:t>Afadhali</w:t>
      </w:r>
      <w:proofErr w:type="spellEnd"/>
      <w:r>
        <w:rPr>
          <w:rFonts w:ascii="Times New Roman" w:hAnsi="Times New Roman" w:cs="Times New Roman"/>
          <w:color w:val="000000"/>
        </w:rPr>
        <w:t xml:space="preserve"> Rehani, of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Mwanza, died intestate, and left a house at Uhuru Street, Mwanza. It was not clear from the proceedings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courts below whether </w:t>
      </w:r>
      <w:proofErr w:type="spellStart"/>
      <w:r>
        <w:rPr>
          <w:rFonts w:ascii="Times New Roman" w:hAnsi="Times New Roman" w:cs="Times New Roman"/>
          <w:color w:val="000000"/>
        </w:rPr>
        <w:t>Afadhali</w:t>
      </w:r>
      <w:proofErr w:type="spellEnd"/>
      <w:r>
        <w:rPr>
          <w:rFonts w:ascii="Times New Roman" w:hAnsi="Times New Roman" w:cs="Times New Roman"/>
          <w:color w:val="000000"/>
        </w:rPr>
        <w:t xml:space="preserve"> was a Muslim, although the proceedings had been conducted on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assumption. On appeal before us it was made clear that the deceased, as well as the parties involved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proceedings, were all Muslims.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death of </w:t>
      </w:r>
      <w:proofErr w:type="spellStart"/>
      <w:r>
        <w:rPr>
          <w:rFonts w:ascii="Times New Roman" w:hAnsi="Times New Roman" w:cs="Times New Roman"/>
          <w:color w:val="000000"/>
        </w:rPr>
        <w:t>Afadhali</w:t>
      </w:r>
      <w:proofErr w:type="spellEnd"/>
      <w:r>
        <w:rPr>
          <w:rFonts w:ascii="Times New Roman" w:hAnsi="Times New Roman" w:cs="Times New Roman"/>
          <w:color w:val="000000"/>
        </w:rPr>
        <w:t xml:space="preserve">, one </w:t>
      </w:r>
      <w:proofErr w:type="spellStart"/>
      <w:r>
        <w:rPr>
          <w:rFonts w:ascii="Times New Roman" w:hAnsi="Times New Roman" w:cs="Times New Roman"/>
          <w:color w:val="000000"/>
        </w:rPr>
        <w:t>Haruba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Mussa</w:t>
      </w:r>
      <w:proofErr w:type="spellEnd"/>
      <w:r>
        <w:rPr>
          <w:rFonts w:ascii="Times New Roman" w:hAnsi="Times New Roman" w:cs="Times New Roman"/>
          <w:color w:val="000000"/>
        </w:rPr>
        <w:t xml:space="preserve"> was appointed administrator of his estate by a primary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at Mwanza. </w:t>
      </w:r>
      <w:proofErr w:type="spellStart"/>
      <w:r>
        <w:rPr>
          <w:rFonts w:ascii="Times New Roman" w:hAnsi="Times New Roman" w:cs="Times New Roman"/>
          <w:color w:val="000000"/>
        </w:rPr>
        <w:t>Haruba</w:t>
      </w:r>
      <w:proofErr w:type="spellEnd"/>
      <w:r>
        <w:rPr>
          <w:rFonts w:ascii="Times New Roman" w:hAnsi="Times New Roman" w:cs="Times New Roman"/>
          <w:color w:val="000000"/>
        </w:rPr>
        <w:t xml:space="preserve">, in his capacity as such administrator, handed the house to Ahmed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Afadhali</w:t>
      </w:r>
      <w:proofErr w:type="spellEnd"/>
      <w:r w:rsidR="007440B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Rehani</w:t>
      </w:r>
      <w:proofErr w:type="gramEnd"/>
      <w:r>
        <w:rPr>
          <w:rFonts w:ascii="Times New Roman" w:hAnsi="Times New Roman" w:cs="Times New Roman"/>
          <w:color w:val="000000"/>
        </w:rPr>
        <w:t xml:space="preserve"> who alleged that he was the son of the deceased. Zena Rehani, an elder sister of the deceased,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objected and claimed that she was solely entitled to the inheritance. The deceased left no other issue, and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appears that his widow had duly received her share, and she was not a party to the dispute.</w:t>
      </w:r>
      <w:r w:rsidR="007440BC">
        <w:rPr>
          <w:rFonts w:ascii="Times New Roman" w:hAnsi="Times New Roman" w:cs="Times New Roman"/>
          <w:color w:val="000000"/>
        </w:rPr>
        <w:t xml:space="preserve"> 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Zena Rehani sued the administrator in the Mwanza Primary Court, contending that she was the sole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rightful heir to the estate of the deceased as she was the only surviving member of the deceased’s family.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She stated that she did not know Ahmed </w:t>
      </w:r>
      <w:proofErr w:type="spellStart"/>
      <w:r>
        <w:rPr>
          <w:rFonts w:ascii="Times New Roman" w:hAnsi="Times New Roman" w:cs="Times New Roman"/>
          <w:color w:val="000000"/>
        </w:rPr>
        <w:t>Afadhali</w:t>
      </w:r>
      <w:proofErr w:type="spellEnd"/>
      <w:r>
        <w:rPr>
          <w:rFonts w:ascii="Times New Roman" w:hAnsi="Times New Roman" w:cs="Times New Roman"/>
          <w:color w:val="000000"/>
        </w:rPr>
        <w:t xml:space="preserve"> Rehani. However there was evidence adduced which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that during his life time the deceased had publicly introduced Ahmed to a number of elders as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son. It seems that the deceased had taken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Ahmed to a court and in the presence of a magistrate and court assessors pronounced that Ahmed was his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son. It would seem to have been an official sort of announcement. The primary court magistrate and his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assessors accepted the evidence adduced as to this open and public declaration and held that Ahmed was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son of the deceased and the rightful heir and dismissed Zena’s claim.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Zena appealed from that decision to the District Court of Mwanza. The district magistrate ordered the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administrator </w:t>
      </w:r>
      <w:proofErr w:type="spellStart"/>
      <w:r>
        <w:rPr>
          <w:rFonts w:ascii="Times New Roman" w:hAnsi="Times New Roman" w:cs="Times New Roman"/>
          <w:color w:val="000000"/>
        </w:rPr>
        <w:t>Haruba</w:t>
      </w:r>
      <w:proofErr w:type="spellEnd"/>
      <w:r>
        <w:rPr>
          <w:rFonts w:ascii="Times New Roman" w:hAnsi="Times New Roman" w:cs="Times New Roman"/>
          <w:color w:val="000000"/>
        </w:rPr>
        <w:t xml:space="preserve"> Musa to produce a marriage certificate between the deceased and the mother of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Ahmed </w:t>
      </w:r>
      <w:proofErr w:type="spellStart"/>
      <w:r>
        <w:rPr>
          <w:rFonts w:ascii="Times New Roman" w:hAnsi="Times New Roman" w:cs="Times New Roman"/>
          <w:color w:val="000000"/>
        </w:rPr>
        <w:t>Afadhali</w:t>
      </w:r>
      <w:proofErr w:type="spellEnd"/>
      <w:r>
        <w:rPr>
          <w:rFonts w:ascii="Times New Roman" w:hAnsi="Times New Roman" w:cs="Times New Roman"/>
          <w:color w:val="000000"/>
        </w:rPr>
        <w:t xml:space="preserve"> Rehani. The administrator failed to do so. In a short judgment the district magistrate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that, presumably owing to the absence of a marriage certificate between the deceased and the mother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Ahmed, Ahmed’s mother was not the wife of the deceased and Ahmed therefore was not entitled to the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inheritance. He therefore allowed Zena’s appeal and declared that she was entitled to the deceased’s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estate.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From that decision Ahmed </w:t>
      </w:r>
      <w:proofErr w:type="spellStart"/>
      <w:r>
        <w:rPr>
          <w:rFonts w:ascii="Times New Roman" w:hAnsi="Times New Roman" w:cs="Times New Roman"/>
          <w:color w:val="000000"/>
        </w:rPr>
        <w:t>Afadhali</w:t>
      </w:r>
      <w:proofErr w:type="spellEnd"/>
      <w:r>
        <w:rPr>
          <w:rFonts w:ascii="Times New Roman" w:hAnsi="Times New Roman" w:cs="Times New Roman"/>
          <w:color w:val="000000"/>
        </w:rPr>
        <w:t xml:space="preserve"> Rehani appealed to the High Court. The judge stated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in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judgment: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think he (the district magistrate) completely missed the point when he held in his brief judgment that as</w:t>
      </w:r>
      <w:r w:rsidR="007440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was no certificate of marriage between the deceased and the mother of Ahmed, the latter was not</w:t>
      </w:r>
      <w:r w:rsidR="007440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entitled to inherit . . . Clearly these – paternity and marriage – are two distinct matters . . 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Haruba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 . . there was evidence . . . from witnesses . . . elders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neighbours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 . . that . . . deceased who</w:t>
      </w:r>
      <w:r w:rsidR="007440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specifically introduced Ahmed as his son . . 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trial court was well versed with the relevant rules of Islamic law . . .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proofErr w:type="gramEnd"/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judge accordingly allowed Ahmed’s appeal and restored the finding of the primary court.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that judgment Zena Rehani has appealed to this court.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clearly established, from answers to our questions at the hearing of the </w:t>
      </w:r>
      <w:r w:rsidR="007440BC">
        <w:rPr>
          <w:rFonts w:ascii="Times New Roman" w:hAnsi="Times New Roman" w:cs="Times New Roman"/>
          <w:color w:val="000000"/>
        </w:rPr>
        <w:t>appeal that the deceased and the parties involved in this dispute</w:t>
      </w:r>
      <w:r>
        <w:rPr>
          <w:rFonts w:ascii="Times New Roman" w:hAnsi="Times New Roman" w:cs="Times New Roman"/>
          <w:color w:val="000000"/>
        </w:rPr>
        <w:t xml:space="preserve"> all are Muslims. The matter will therefore have to be decided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Muslim Law; in fact the matter was so dealt with in the courts below. According to Muslim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Law a man can acknowledge another as his legitimate child. In Wilson’s Anglo-</w:t>
      </w:r>
      <w:proofErr w:type="spellStart"/>
      <w:r>
        <w:rPr>
          <w:rFonts w:ascii="Times New Roman" w:hAnsi="Times New Roman" w:cs="Times New Roman"/>
          <w:color w:val="000000"/>
        </w:rPr>
        <w:t>Muhammedan</w:t>
      </w:r>
      <w:proofErr w:type="spellEnd"/>
      <w:r>
        <w:rPr>
          <w:rFonts w:ascii="Times New Roman" w:hAnsi="Times New Roman" w:cs="Times New Roman"/>
          <w:color w:val="000000"/>
        </w:rPr>
        <w:t xml:space="preserve"> Law 6th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</w:t>
      </w:r>
      <w:proofErr w:type="gramEnd"/>
      <w:r>
        <w:rPr>
          <w:rFonts w:ascii="Times New Roman" w:hAnsi="Times New Roman" w:cs="Times New Roman"/>
          <w:color w:val="000000"/>
        </w:rPr>
        <w:t xml:space="preserve"> section 85 reads: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>Presumption of paternity from acknowledgment, when conclusive.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“85.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man has acknowledged another as his legitimate child, the presumption of paternity arising</w:t>
      </w:r>
      <w:r w:rsidR="007440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therefrom can only be rebutted by: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Disclaimer on the part of the person acknowledged, he or she being of an age to understand the</w:t>
      </w:r>
      <w:r w:rsidR="007440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transaction; or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 w:rsidR="007440BC">
        <w:rPr>
          <w:rFonts w:ascii="Times New Roman" w:hAnsi="Times New Roman" w:cs="Times New Roman"/>
          <w:color w:val="000000"/>
          <w:sz w:val="20"/>
          <w:szCs w:val="20"/>
        </w:rPr>
        <w:t>) 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uch proximity of age, or seniority of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acknowledgee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as would render the alleged</w:t>
      </w:r>
      <w:r w:rsidR="007440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relationship physically impossible; or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 w:rsidR="007440BC">
        <w:rPr>
          <w:rFonts w:ascii="Times New Roman" w:hAnsi="Times New Roman" w:cs="Times New Roman"/>
          <w:color w:val="000000"/>
          <w:sz w:val="20"/>
          <w:szCs w:val="20"/>
        </w:rPr>
        <w:t>) p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roof that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acknowledgee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in fact the child of some other person; or by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proofErr w:type="gramEnd"/>
      <w:r w:rsidR="007440BC">
        <w:rPr>
          <w:rFonts w:ascii="Times New Roman" w:hAnsi="Times New Roman" w:cs="Times New Roman"/>
          <w:color w:val="000000"/>
          <w:sz w:val="20"/>
          <w:szCs w:val="20"/>
        </w:rPr>
        <w:t>) p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roof that the mother of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acknowledgee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could not possibly have been the lawful wife of the</w:t>
      </w:r>
      <w:r w:rsidR="007440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acknowledger at any time when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acknowledgee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could have been begotten.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Explanation</w:t>
      </w:r>
      <w:r>
        <w:rPr>
          <w:rFonts w:ascii="Times New Roman" w:hAnsi="Times New Roman" w:cs="Times New Roman"/>
          <w:color w:val="000000"/>
          <w:sz w:val="20"/>
          <w:szCs w:val="20"/>
        </w:rPr>
        <w:t>. A mere casual acknowledgment of the fact of paternity, not intended to confer the status</w:t>
      </w:r>
      <w:r w:rsidR="007440B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legitimacy, will not have that effect.”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Similarly in Principles of </w:t>
      </w:r>
      <w:proofErr w:type="spellStart"/>
      <w:r>
        <w:rPr>
          <w:rFonts w:ascii="Times New Roman" w:hAnsi="Times New Roman" w:cs="Times New Roman"/>
          <w:color w:val="000000"/>
        </w:rPr>
        <w:t>Mohamedan</w:t>
      </w:r>
      <w:proofErr w:type="spellEnd"/>
      <w:r>
        <w:rPr>
          <w:rFonts w:ascii="Times New Roman" w:hAnsi="Times New Roman" w:cs="Times New Roman"/>
          <w:color w:val="000000"/>
        </w:rPr>
        <w:t xml:space="preserve"> Law by </w:t>
      </w:r>
      <w:proofErr w:type="spellStart"/>
      <w:r>
        <w:rPr>
          <w:rFonts w:ascii="Times New Roman" w:hAnsi="Times New Roman" w:cs="Times New Roman"/>
          <w:color w:val="000000"/>
        </w:rPr>
        <w:t>Mulla</w:t>
      </w:r>
      <w:proofErr w:type="spellEnd"/>
      <w:r>
        <w:rPr>
          <w:rFonts w:ascii="Times New Roman" w:hAnsi="Times New Roman" w:cs="Times New Roman"/>
          <w:color w:val="000000"/>
        </w:rPr>
        <w:t xml:space="preserve"> 13th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</w:t>
      </w:r>
      <w:proofErr w:type="gramEnd"/>
      <w:r>
        <w:rPr>
          <w:rFonts w:ascii="Times New Roman" w:hAnsi="Times New Roman" w:cs="Times New Roman"/>
          <w:color w:val="000000"/>
        </w:rPr>
        <w:t xml:space="preserve"> s. 344 refers to conditions of valid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acknowledgment, and is more or less in conformity with what is stated in Wilson’s Anglo-</w:t>
      </w:r>
      <w:proofErr w:type="spellStart"/>
      <w:r>
        <w:rPr>
          <w:rFonts w:ascii="Times New Roman" w:hAnsi="Times New Roman" w:cs="Times New Roman"/>
          <w:color w:val="000000"/>
        </w:rPr>
        <w:t>Muhammedan</w:t>
      </w:r>
      <w:proofErr w:type="spellEnd"/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Law. Indeed in </w:t>
      </w:r>
      <w:proofErr w:type="spellStart"/>
      <w:r>
        <w:rPr>
          <w:rFonts w:ascii="Times New Roman" w:hAnsi="Times New Roman" w:cs="Times New Roman"/>
          <w:color w:val="000000"/>
        </w:rPr>
        <w:t>Mulla</w:t>
      </w:r>
      <w:proofErr w:type="spellEnd"/>
      <w:r>
        <w:rPr>
          <w:rFonts w:ascii="Times New Roman" w:hAnsi="Times New Roman" w:cs="Times New Roman"/>
          <w:color w:val="000000"/>
        </w:rPr>
        <w:t xml:space="preserve">, referring to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Fuzzelun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Bebee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Omdah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Bebee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(1868), 10 W.R. 469 and cited with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approval in subsequent cases, it is stated that acknowledgment as a son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means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acknowledgment as a legitimate son. All the conditions of a valid acknowledgment have been fulfilled by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and Ahmed and none of the disabilities was proved against the acknowledgment. This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 of acknowledgment, as far as I am aware, is accepted by all the schools of Muslim Law, Shia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Sunni, including the Sunni </w:t>
      </w:r>
      <w:proofErr w:type="spellStart"/>
      <w:r>
        <w:rPr>
          <w:rFonts w:ascii="Times New Roman" w:hAnsi="Times New Roman" w:cs="Times New Roman"/>
          <w:color w:val="000000"/>
        </w:rPr>
        <w:t>Shafei</w:t>
      </w:r>
      <w:proofErr w:type="spellEnd"/>
      <w:r>
        <w:rPr>
          <w:rFonts w:ascii="Times New Roman" w:hAnsi="Times New Roman" w:cs="Times New Roman"/>
          <w:color w:val="000000"/>
        </w:rPr>
        <w:t xml:space="preserve"> sect to which presumably most of the African Muslims in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Tanzania belong. In my view there was ample credible evidence to show that the deceased in his life time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acknowledged Ahmed as his legitimate son. In the circumstances, since the deceased has left no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issue, Ahmed </w:t>
      </w:r>
      <w:proofErr w:type="spellStart"/>
      <w:r>
        <w:rPr>
          <w:rFonts w:ascii="Times New Roman" w:hAnsi="Times New Roman" w:cs="Times New Roman"/>
          <w:color w:val="000000"/>
        </w:rPr>
        <w:t>Afadhali</w:t>
      </w:r>
      <w:proofErr w:type="spellEnd"/>
      <w:r>
        <w:rPr>
          <w:rFonts w:ascii="Times New Roman" w:hAnsi="Times New Roman" w:cs="Times New Roman"/>
          <w:color w:val="000000"/>
        </w:rPr>
        <w:t xml:space="preserve"> is rightfully the sole heir, and Zena Rehani as an elder sister will be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excluded from any inheritance. In fact Zena Rehani conceded as much; in the event Ahmed was the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legitimate son of the deceased. In the circumstances, I would dismiss the appeal. Mr. </w:t>
      </w:r>
      <w:proofErr w:type="spellStart"/>
      <w:r>
        <w:rPr>
          <w:rFonts w:ascii="Times New Roman" w:hAnsi="Times New Roman" w:cs="Times New Roman"/>
          <w:color w:val="000000"/>
        </w:rPr>
        <w:t>Tukunjoba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appearing for the respondent, has indicated that in the event the appeal is dismissed, he would not ask for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against the appellant. I would therefore not make any order as to costs.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Duffus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P: </w:t>
      </w:r>
      <w:r>
        <w:rPr>
          <w:rFonts w:ascii="Times New Roman" w:hAnsi="Times New Roman" w:cs="Times New Roman"/>
          <w:color w:val="000000"/>
        </w:rPr>
        <w:t xml:space="preserve">I agree and as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J.A. also agrees, the appeal is dismissed. There will be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order as to costs.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I agree with the Judgment of Mustafa, J.A., which I have read in draft and have nothing to</w:t>
      </w:r>
      <w:r w:rsidR="007440BC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add.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appeared in person.</w:t>
      </w:r>
    </w:p>
    <w:p w:rsidR="00F551D9" w:rsidRDefault="00F551D9" w:rsidP="00F55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278A0" w:rsidRDefault="00F551D9" w:rsidP="00F551D9">
      <w:r>
        <w:rPr>
          <w:rFonts w:ascii="Times New Roman" w:hAnsi="Times New Roman" w:cs="Times New Roman"/>
          <w:i/>
          <w:iCs/>
          <w:color w:val="000000"/>
        </w:rPr>
        <w:t xml:space="preserve">SBM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Tukunjoba</w:t>
      </w:r>
      <w:proofErr w:type="spellEnd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D9"/>
    <w:rsid w:val="003278A0"/>
    <w:rsid w:val="007440BC"/>
    <w:rsid w:val="00F5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CE965-1AD2-4A1A-B616-5495A29E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2018-07-06T11:07:00Z</dcterms:created>
  <dcterms:modified xsi:type="dcterms:W3CDTF">2018-07-10T15:49:00Z</dcterms:modified>
</cp:coreProperties>
</file>