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Ziwa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Pioneer Gen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Assce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November 1973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94/1973 (39/74)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Owner of goods carried under a</w:t>
      </w:r>
    </w:p>
    <w:p w:rsidR="00BE08D2" w:rsidRDefault="00BE08D2" w:rsidP="00C041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Carriage for hire or reward – Insurer liable.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hired a motor vehicle insured with the defendant for the transport of his goods and in</w:t>
      </w:r>
      <w:r w:rsidR="00C041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pursuance of the contract was being carried on it as a passenger when it was involved in an accident and</w:t>
      </w:r>
      <w:r w:rsidR="00C041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injured.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sued the defendant to recover the amount of his unsatisfied judgment against the defendant’s</w:t>
      </w:r>
      <w:r w:rsidR="00C041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C04136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plaintiff was travelling in a commercial vehicle on business;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he was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accordingly being carried for hire or reward and the defendant was liable (</w:t>
      </w:r>
      <w:r>
        <w:rPr>
          <w:rFonts w:ascii="Times New Roman" w:hAnsi="Times New Roman" w:cs="Times New Roman"/>
          <w:i/>
          <w:iCs/>
          <w:color w:val="000000"/>
        </w:rPr>
        <w:t>Albert v. Motor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Insurers Bureau </w:t>
      </w:r>
      <w:r>
        <w:rPr>
          <w:rFonts w:ascii="Times New Roman" w:hAnsi="Times New Roman" w:cs="Times New Roman"/>
          <w:color w:val="000000"/>
        </w:rPr>
        <w:t>(4) followed).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for the plaintiff.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New Great Insurance Co. of India v. Cross</w:t>
      </w:r>
      <w:r>
        <w:rPr>
          <w:rFonts w:ascii="Times New Roman" w:hAnsi="Times New Roman" w:cs="Times New Roman"/>
          <w:color w:val="000000"/>
        </w:rPr>
        <w:t>, [1966] E.A. 90.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New India Assurance Co</w:t>
      </w:r>
      <w:r>
        <w:rPr>
          <w:rFonts w:ascii="Times New Roman" w:hAnsi="Times New Roman" w:cs="Times New Roman"/>
          <w:color w:val="000000"/>
        </w:rPr>
        <w:t>, [1968] E.A. 295.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Ajwang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British India General Insurance Co</w:t>
      </w:r>
      <w:r>
        <w:rPr>
          <w:rFonts w:ascii="Times New Roman" w:hAnsi="Times New Roman" w:cs="Times New Roman"/>
          <w:color w:val="000000"/>
        </w:rPr>
        <w:t>., [1968] E.A. 436.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Albert v. Motor Insurers Bureau</w:t>
      </w:r>
      <w:r>
        <w:rPr>
          <w:rFonts w:ascii="Times New Roman" w:hAnsi="Times New Roman" w:cs="Times New Roman"/>
          <w:color w:val="000000"/>
        </w:rPr>
        <w:t>, [1972] A.C. 301; [1971] 2 All E.R. 1345.</w:t>
      </w:r>
    </w:p>
    <w:p w:rsidR="00BE08D2" w:rsidRDefault="00BE08D2" w:rsidP="00BE0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Motor Insurer’s Bureau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Meaned</w:t>
      </w:r>
      <w:proofErr w:type="spellEnd"/>
      <w:r>
        <w:rPr>
          <w:rFonts w:ascii="Times New Roman" w:hAnsi="Times New Roman" w:cs="Times New Roman"/>
          <w:color w:val="000000"/>
        </w:rPr>
        <w:t>, [1971] 2 All E.R. 1372.</w:t>
      </w:r>
    </w:p>
    <w:p w:rsidR="006B48C8" w:rsidRDefault="00BE08D2" w:rsidP="00BE08D2">
      <w:proofErr w:type="spellStart"/>
      <w:r>
        <w:rPr>
          <w:rFonts w:ascii="Times New Roman" w:hAnsi="Times New Roman" w:cs="Times New Roman"/>
          <w:color w:val="000080"/>
        </w:rPr>
        <w:t>Pag</w:t>
      </w:r>
      <w:proofErr w:type="spellEnd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D2"/>
    <w:rsid w:val="006B48C8"/>
    <w:rsid w:val="00BE08D2"/>
    <w:rsid w:val="00C0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D48B4-4CE1-4909-B490-E0DF23B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2018-07-05T13:33:00Z</dcterms:created>
  <dcterms:modified xsi:type="dcterms:W3CDTF">2018-07-10T15:39:00Z</dcterms:modified>
</cp:coreProperties>
</file>