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bookmarkStart w:id="0" w:name="capacidades-de-un-agente-analitico-ai-pa"/>
      <w:bookmarkEnd w:id="0"/>
      <w:r>
        <w:rPr/>
        <w:t>Capacidades de un Agente Analítico AI-Parrot (PandasAgent)</w:t>
      </w:r>
    </w:p>
    <w:p>
      <w:pPr>
        <w:pStyle w:val="Quotations"/>
        <w:pBdr>
          <w:left w:val="single" w:sz="24" w:space="9" w:color="2E74B5"/>
        </w:pBdr>
        <w:shd w:fill="F7F9FC" w:val="clear"/>
        <w:bidi w:val="0"/>
        <w:spacing w:before="0" w:after="283"/>
        <w:ind w:left="567" w:right="567" w:hanging="0"/>
        <w:jc w:val="left"/>
        <w:rPr/>
      </w:pPr>
      <w:r>
        <w:rPr/>
        <w:t xml:space="preserve">Documento de capacidades para agentes tipo </w:t>
      </w:r>
      <w:r>
        <w:rPr>
          <w:rStyle w:val="StrongEmphasis"/>
        </w:rPr>
        <w:t>Porygon</w:t>
      </w:r>
      <w:r>
        <w:rPr/>
        <w:t xml:space="preserve"> (</w:t>
      </w:r>
      <w:r>
        <w:rPr>
          <w:rStyle w:val="SourceText"/>
        </w:rPr>
        <w:t>agents/porygon.py</w:t>
      </w:r>
      <w:r>
        <w:rPr/>
        <w:t xml:space="preserve">) y </w:t>
      </w:r>
      <w:r>
        <w:rPr>
          <w:rStyle w:val="StrongEmphasis"/>
        </w:rPr>
        <w:t>TROC Finance</w:t>
      </w:r>
      <w:r>
        <w:rPr/>
        <w:t xml:space="preserve"> (</w:t>
      </w:r>
      <w:r>
        <w:rPr>
          <w:rStyle w:val="SourceText"/>
        </w:rPr>
        <w:t>agents/troc.py</w:t>
      </w:r>
      <w:r>
        <w:rPr/>
        <w:t xml:space="preserve">), construidos sobre </w:t>
      </w:r>
      <w:r>
        <w:rPr>
          <w:rStyle w:val="SourceText"/>
        </w:rPr>
        <w:t>PandasAgent</w:t>
      </w:r>
      <w:r>
        <w:rPr/>
        <w:t xml:space="preserve"> con todo el stack analítico de AI-Parrot: DatasetManager, sistema de Skills, memoria episódica, Working Memory, WhatIf Toolkit, Infographic Toolkit y Knowledge Base local con FAISS.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" w:name="indice"/>
      <w:bookmarkEnd w:id="1"/>
      <w:r>
        <w:rPr/>
        <w:t>Índice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-anatomía-de-un-agente-analítico">
        <w:r>
          <w:rPr>
            <w:rStyle w:val="InternetLink"/>
          </w:rPr>
          <w:t>Anatomía de un agente analítico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2-datasetmanager-el-catálogo-de-datos">
        <w:r>
          <w:rPr>
            <w:rStyle w:val="InternetLink"/>
          </w:rPr>
          <w:t>DatasetManager: el catálogo de datos</w:t>
        </w:r>
      </w:hyperlink>
      <w:r>
        <w:rPr/>
        <w:t xml:space="preserve"> - </w:t>
      </w:r>
      <w:hyperlink w:anchor="21-el-principio-in-our-end-los-datos-no-salen-a-la-nube">
        <w:r>
          <w:rPr>
            <w:rStyle w:val="InternetLink"/>
          </w:rPr>
          <w:t>El principio "in our end": los datos no salen a la nube</w:t>
        </w:r>
      </w:hyperlink>
      <w:r>
        <w:rPr/>
        <w:t xml:space="preserve"> - </w:t>
      </w:r>
      <w:hyperlink w:anchor="22-tipos-de-datasets--fuentes-soportadas">
        <w:r>
          <w:rPr>
            <w:rStyle w:val="InternetLink"/>
          </w:rPr>
          <w:t>Tipos de datasets / fuentes soportadas</w:t>
        </w:r>
      </w:hyperlink>
      <w:r>
        <w:rPr/>
        <w:t xml:space="preserve"> - </w:t>
      </w:r>
      <w:hyperlink w:anchor="23-incorporar-nuevos-datasets-en-caliente">
        <w:r>
          <w:rPr>
            <w:rStyle w:val="InternetLink"/>
          </w:rPr>
          <w:t>Incorporar nuevos datasets en caliente</w:t>
        </w:r>
      </w:hyperlink>
      <w:r>
        <w:rPr/>
        <w:t xml:space="preserve"> - </w:t>
      </w:r>
      <w:hyperlink w:anchor="24-columnas-calculadas-y-datasets-compuestos">
        <w:r>
          <w:rPr>
            <w:rStyle w:val="InternetLink"/>
          </w:rPr>
          <w:t>Columnas calculadas y datasets compuestos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3-sistema-de-skills">
        <w:r>
          <w:rPr>
            <w:rStyle w:val="InternetLink"/>
          </w:rPr>
          <w:t>Sistema de Skills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4-memoria-episódica">
        <w:r>
          <w:rPr>
            <w:rStyle w:val="InternetLink"/>
          </w:rPr>
          <w:t>Memoria episódica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5-infographic-toolkit">
        <w:r>
          <w:rPr>
            <w:rStyle w:val="InternetLink"/>
          </w:rPr>
          <w:t>Infographic Toolkit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6-working-memory-toolkit">
        <w:r>
          <w:rPr>
            <w:rStyle w:val="InternetLink"/>
          </w:rPr>
          <w:t>Working Memory Toolkit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7-whatif-toolkit">
        <w:r>
          <w:rPr>
            <w:rStyle w:val="InternetLink"/>
          </w:rPr>
          <w:t>WhatIf Toolkit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8-knowledge-base-local-con-faiss">
        <w:r>
          <w:rPr>
            <w:rStyle w:val="InternetLink"/>
          </w:rPr>
          <w:t>Knowledge Base local con FAISS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w:anchor="9-resumen-general-de-capacidades-y-potencial">
        <w:r>
          <w:rPr>
            <w:rStyle w:val="InternetLink"/>
          </w:rPr>
          <w:t>Resumen general de capacidades y potencial</w:t>
        </w:r>
      </w:hyperlink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" w:name="1-anatomia-de-un-agente-analitico"/>
      <w:bookmarkEnd w:id="2"/>
      <w:r>
        <w:rPr/>
        <w:t>1. Anatomía de un agente analítico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Tanto Porygon como TROC Finance se declaran con la misma composición de mixins sobre </w:t>
      </w:r>
      <w:r>
        <w:rPr>
          <w:rStyle w:val="SourceText"/>
        </w:rPr>
        <w:t>PandasAgent</w:t>
      </w:r>
      <w:r>
        <w:rPr/>
        <w:t>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@register_agent(name="porygon", at_startup=True)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class Porygon(SkillRegistryMixin, EpisodicMemoryMixin, PandasAgent):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agent_id: str = "porygon"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 = 'gemini-3.1-pro-preview'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enable_episodic_memory: bool = True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episodic_backend: str = "faiss"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enable_skill_registry: bool =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Esta jerarquía aporta cuatro grandes bloques de capacidad: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9"/>
        <w:gridCol w:w="4731"/>
        <w:gridCol w:w="3625"/>
      </w:tblGrid>
      <w:tr>
        <w:trPr>
          <w:tblHeader w:val="true"/>
        </w:trPr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Bloque</w:t>
            </w:r>
          </w:p>
        </w:tc>
        <w:tc>
          <w:tcPr>
            <w:tcW w:w="473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De dónde viene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Qué aporta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Ejecución analítica</w:t>
            </w:r>
          </w:p>
        </w:tc>
        <w:tc>
          <w:tcPr>
            <w:tcW w:w="4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PandasAgent</w:t>
            </w:r>
            <w:r>
              <w:rPr/>
              <w:t xml:space="preserve"> (</w:t>
            </w:r>
            <w:r>
              <w:rPr>
                <w:rStyle w:val="SourceText"/>
              </w:rPr>
              <w:t>parrot.bots.data</w:t>
            </w:r>
            <w:r>
              <w:rPr/>
              <w:t>)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REPL de pandas (</w:t>
            </w:r>
            <w:r>
              <w:rPr>
                <w:rStyle w:val="SourceText"/>
              </w:rPr>
              <w:t>python_repl_pandas</w:t>
            </w:r>
            <w:r>
              <w:rPr/>
              <w:t>), forecasting con Prophet, gestión de DataFrames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Catálogo de datos</w:t>
            </w:r>
          </w:p>
        </w:tc>
        <w:tc>
          <w:tcPr>
            <w:tcW w:w="4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DatasetManager</w:t>
            </w:r>
            <w:r>
              <w:rPr/>
              <w:t xml:space="preserve"> (</w:t>
            </w:r>
            <w:r>
              <w:rPr>
                <w:rStyle w:val="SourceText"/>
              </w:rPr>
              <w:t>_dataset_manager</w:t>
            </w:r>
            <w:r>
              <w:rPr/>
              <w:t>)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Registro, materialización perezosa y manipulación local de fuentes de datos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Aprendizaje y procedimientos</w:t>
            </w:r>
          </w:p>
        </w:tc>
        <w:tc>
          <w:tcPr>
            <w:tcW w:w="4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SkillRegistryMixin</w:t>
            </w:r>
            <w:r>
              <w:rPr/>
              <w:t xml:space="preserve"> + </w:t>
            </w:r>
            <w:r>
              <w:rPr>
                <w:rStyle w:val="SourceText"/>
              </w:rPr>
              <w:t>EpisodicMemoryMixin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Skills reutilizables + memoria de experiencias pasadas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Toolkits especializados</w:t>
            </w:r>
          </w:p>
        </w:tc>
        <w:tc>
          <w:tcPr>
            <w:tcW w:w="4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WorkingMemoryToolkit</w:t>
            </w:r>
            <w:r>
              <w:rPr/>
              <w:t xml:space="preserve">, </w:t>
            </w:r>
            <w:r>
              <w:rPr>
                <w:rStyle w:val="SourceText"/>
              </w:rPr>
              <w:t>WhatIfToolkit</w:t>
            </w:r>
            <w:r>
              <w:rPr/>
              <w:t xml:space="preserve">, </w:t>
            </w:r>
            <w:r>
              <w:rPr>
                <w:rStyle w:val="SourceText"/>
              </w:rPr>
              <w:t>InfographicToolkit</w:t>
            </w:r>
            <w:r>
              <w:rPr/>
              <w:t xml:space="preserve">, </w:t>
            </w:r>
            <w:r>
              <w:rPr>
                <w:rStyle w:val="SourceText"/>
              </w:rPr>
              <w:t>DatabaseToolkit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Memoria de trabajo, simulación de escenarios, infografías HTML, SQL multi-driver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ourceText"/>
        </w:rPr>
        <w:t>PandasAgent</w:t>
      </w:r>
      <w:r>
        <w:rPr/>
        <w:t xml:space="preserve"> es el núcleo: expone un </w:t>
      </w:r>
      <w:r>
        <w:rPr>
          <w:rStyle w:val="StrongEmphasis"/>
        </w:rPr>
        <w:t>REPL de pandas</w:t>
      </w:r>
      <w:r>
        <w:rPr/>
        <w:t xml:space="preserve"> (</w:t>
      </w:r>
      <w:r>
        <w:rPr>
          <w:rStyle w:val="SourceText"/>
        </w:rPr>
        <w:t>PythonPandasTool</w:t>
      </w:r>
      <w:r>
        <w:rPr/>
        <w:t>) donde los datasets registrados aparecen como variables Python listas para usar. Cada DataFrame se inyecta con: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</w:t>
      </w:r>
      <w:r>
        <w:rPr>
          <w:rStyle w:val="StrongEmphasis"/>
        </w:rPr>
        <w:t>nombre original</w:t>
      </w:r>
      <w:r>
        <w:rPr/>
        <w:t xml:space="preserve"> (p. ej. </w:t>
      </w:r>
      <w:r>
        <w:rPr>
          <w:rStyle w:val="SourceText"/>
        </w:rPr>
        <w:t>kiosks_daily_summary</w:t>
      </w:r>
      <w:r>
        <w:rPr/>
        <w:t xml:space="preserve">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</w:t>
      </w:r>
      <w:r>
        <w:rPr>
          <w:rStyle w:val="StrongEmphasis"/>
        </w:rPr>
        <w:t>alias estable</w:t>
      </w:r>
      <w:r>
        <w:rPr/>
        <w:t xml:space="preserve"> (</w:t>
      </w:r>
      <w:r>
        <w:rPr>
          <w:rStyle w:val="SourceText"/>
        </w:rPr>
        <w:t>df1</w:t>
      </w:r>
      <w:r>
        <w:rPr/>
        <w:t xml:space="preserve">, </w:t>
      </w:r>
      <w:r>
        <w:rPr>
          <w:rStyle w:val="SourceText"/>
        </w:rPr>
        <w:t>df2</w:t>
      </w:r>
      <w:r>
        <w:rPr/>
        <w:t xml:space="preserve">, …) coherente con lo que reporta </w:t>
      </w:r>
      <w:r>
        <w:rPr>
          <w:rStyle w:val="SourceText"/>
        </w:rPr>
        <w:t>list_datasets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Metadatos</w:t>
      </w:r>
      <w:r>
        <w:rPr/>
        <w:t xml:space="preserve"> auxiliares (</w:t>
      </w:r>
      <w:r>
        <w:rPr>
          <w:rStyle w:val="SourceText"/>
        </w:rPr>
        <w:t>kiosks_daily_summary_row_count</w:t>
      </w:r>
      <w:r>
        <w:rPr/>
        <w:t xml:space="preserve">, </w:t>
      </w:r>
      <w:r>
        <w:rPr>
          <w:rStyle w:val="SourceText"/>
        </w:rPr>
        <w:t>_columns</w:t>
      </w:r>
      <w:r>
        <w:rPr/>
        <w:t xml:space="preserve">, </w:t>
      </w:r>
      <w:r>
        <w:rPr>
          <w:rStyle w:val="SourceText"/>
        </w:rPr>
        <w:t>_shape</w:t>
      </w:r>
      <w:r>
        <w:rPr/>
        <w:t xml:space="preserve">, …). 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Dentro del REPL del agente, todo esto está disponible: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result = kiosks_daily_summary[kiosks_daily_summary['is_empty'] == True]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print(kiosks_daily_summary_columns)   # ['kiosk_id', 'warehouse_id', ...]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flag </w:t>
      </w:r>
      <w:r>
        <w:rPr>
          <w:rStyle w:val="SourceText"/>
        </w:rPr>
        <w:t>use_tool_llm</w:t>
      </w:r>
      <w:r>
        <w:rPr/>
        <w:t xml:space="preserve"> (Porygon lo deja en </w:t>
      </w:r>
      <w:r>
        <w:rPr>
          <w:rStyle w:val="SourceText"/>
        </w:rPr>
        <w:t>False</w:t>
      </w:r>
      <w:r>
        <w:rPr/>
        <w:t>) controla si la elección de herramientas se delega a un LLM auxiliar; por defecto el propio modelo principal razona sobre qué herramienta invocar.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3" w:name="2-datasetmanager-el-catalogo-de-datos"/>
      <w:bookmarkEnd w:id="3"/>
      <w:r>
        <w:rPr/>
        <w:t>2. DatasetManager: el catálogo de datos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DatasetManager</w:t>
      </w:r>
      <w:r>
        <w:rPr/>
        <w:t xml:space="preserve"> (</w:t>
      </w:r>
      <w:r>
        <w:rPr>
          <w:rStyle w:val="SourceText"/>
        </w:rPr>
        <w:t>parrot/tools/dataset_manager/tool.py</w:t>
      </w:r>
      <w:r>
        <w:rPr/>
        <w:t xml:space="preserve">, clase </w:t>
      </w:r>
      <w:r>
        <w:rPr>
          <w:rStyle w:val="SourceText"/>
        </w:rPr>
        <w:t>DatasetManager(AbstractToolkit)</w:t>
      </w:r>
      <w:r>
        <w:rPr/>
        <w:t xml:space="preserve">) es la pieza central de datos. Funciona como un </w:t>
      </w:r>
      <w:r>
        <w:rPr>
          <w:rStyle w:val="StrongEmphasis"/>
        </w:rPr>
        <w:t>catálogo + toolkit</w:t>
      </w:r>
      <w:r>
        <w:rPr/>
        <w:t xml:space="preserve">: registra fuentes, las describe al LLM, las materializa bajo demanda y mantiene los datos crudos </w:t>
      </w:r>
      <w:r>
        <w:rPr>
          <w:rStyle w:val="StrongEmphasis"/>
        </w:rPr>
        <w:t>en local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Cada fuente registrada queda envuelta en un </w:t>
      </w:r>
      <w:r>
        <w:rPr>
          <w:rStyle w:val="SourceText"/>
        </w:rPr>
        <w:t>DatasetEntry</w:t>
      </w:r>
      <w:r>
        <w:rPr/>
        <w:t>, que guarda el estado de ciclo de vida (</w:t>
      </w:r>
      <w:r>
        <w:rPr>
          <w:rStyle w:val="SourceText"/>
        </w:rPr>
        <w:t>_df</w:t>
      </w:r>
      <w:r>
        <w:rPr/>
        <w:t xml:space="preserve">, </w:t>
      </w:r>
      <w:r>
        <w:rPr>
          <w:rStyle w:val="SourceText"/>
        </w:rPr>
        <w:t>_column_types</w:t>
      </w:r>
      <w:r>
        <w:rPr/>
        <w:t xml:space="preserve">, cargado/no cargado, protegido) y los metadatos seguros para el LLM, modelados por </w:t>
      </w:r>
      <w:r>
        <w:rPr>
          <w:rStyle w:val="SourceText"/>
        </w:rPr>
        <w:t>DatasetInfo</w:t>
      </w:r>
      <w:r>
        <w:rPr/>
        <w:t>.</w:t>
      </w:r>
    </w:p>
    <w:p>
      <w:pPr>
        <w:pStyle w:val="Heading3"/>
        <w:bidi w:val="0"/>
        <w:jc w:val="left"/>
        <w:rPr/>
      </w:pPr>
      <w:bookmarkStart w:id="4" w:name="21-el-principio-in-our-end-los-datos-no-"/>
      <w:bookmarkEnd w:id="4"/>
      <w:r>
        <w:rPr/>
        <w:t>2.1 El principio "in our end": los datos no salen a la nube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Este es el punto arquitectónico más importante para análisis sobre datos sensibles: </w:t>
      </w:r>
      <w:r>
        <w:rPr>
          <w:rStyle w:val="StrongEmphasis"/>
        </w:rPr>
        <w:t>el LLM nunca recibe filas crudas de las tablas</w:t>
      </w:r>
      <w:r>
        <w:rPr/>
        <w:t>. Solo recibe metadatos y, opcionalmente, resúmenes o muestras pequeñas.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modelo </w:t>
      </w:r>
      <w:r>
        <w:rPr>
          <w:rStyle w:val="SourceText"/>
        </w:rPr>
        <w:t>DatasetInfo</w:t>
      </w:r>
      <w:r>
        <w:rPr/>
        <w:t xml:space="preserve"> define exactamente qué se expone al modelo: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class DatasetInfo(BaseModel):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name, alias, description, source_type, source_description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✓ Esto SÍ se envía al LLM (metadatos, no datos):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columns: List[str]                       # solo nombres de columnas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column_types: Optional[Dict[str, str]]   # tipos (integer, text, ...)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row_count_estimate: Optional[int]        # tamaño, para decidir estrategia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table_size_warning: str                  # "tabla grande → usa GROUP BY"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usage_do, usage_dont: List[str]          # guías de uso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✗ Solo presente si loaded=True (los datos viven en memoria local):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shape, loaded, memory_usage_mb, null_count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Cómo se garantiza el aislamiento: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Carga perezosa con prefetch de esquema.</w:t>
      </w:r>
      <w:r>
        <w:rPr/>
        <w:t xml:space="preserve"> Una </w:t>
      </w:r>
      <w:r>
        <w:rPr>
          <w:rStyle w:val="SourceText"/>
        </w:rPr>
        <w:t>TableSource</w:t>
      </w:r>
      <w:r>
        <w:rPr/>
        <w:t xml:space="preserve"> ejecuta una consulta a </w:t>
      </w:r>
      <w:r>
        <w:rPr>
          <w:rStyle w:val="SourceText"/>
        </w:rPr>
        <w:t>INFORMATION_SCHEMA</w:t>
      </w:r>
      <w:r>
        <w:rPr/>
        <w:t xml:space="preserve"> al registrarse para conocer columnas y tipos. </w:t>
      </w:r>
      <w:r>
        <w:rPr>
          <w:rStyle w:val="StrongEmphasis"/>
        </w:rPr>
        <w:t>No se trae ni una fila</w:t>
      </w:r>
      <w:r>
        <w:rPr/>
        <w:t xml:space="preserve"> para exponer el esquema.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Materialización local.</w:t>
      </w:r>
      <w:r>
        <w:rPr/>
        <w:t xml:space="preserve"> </w:t>
      </w:r>
      <w:r>
        <w:rPr>
          <w:rStyle w:val="SourceText"/>
        </w:rPr>
        <w:t>fetch_dataset(...)</w:t>
      </w:r>
      <w:r>
        <w:rPr/>
        <w:t xml:space="preserve"> ejecuta la consulta (idealmente agregada con </w:t>
      </w:r>
      <w:r>
        <w:rPr>
          <w:rStyle w:val="SourceText"/>
        </w:rPr>
        <w:t>GROUP BY</w:t>
      </w:r>
      <w:r>
        <w:rPr/>
        <w:t>/</w:t>
      </w:r>
      <w:r>
        <w:rPr>
          <w:rStyle w:val="SourceText"/>
        </w:rPr>
        <w:t>SUM</w:t>
      </w:r>
      <w:r>
        <w:rPr/>
        <w:t>/</w:t>
      </w:r>
      <w:r>
        <w:rPr>
          <w:rStyle w:val="SourceText"/>
        </w:rPr>
        <w:t>AVG</w:t>
      </w:r>
      <w:r>
        <w:rPr/>
        <w:t xml:space="preserve"> empujadas a la base de datos) y guarda el resultado en un DataFrame en memoria del proceso, con caché opcional en Redis. Ese DataFrame se queda local.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Respuestas acotadas.</w:t>
      </w:r>
      <w:r>
        <w:rPr/>
        <w:t xml:space="preserve"> </w:t>
      </w:r>
      <w:r>
        <w:rPr>
          <w:rStyle w:val="SourceText"/>
        </w:rPr>
        <w:t>fetch_dataset</w:t>
      </w:r>
      <w:r>
        <w:rPr/>
        <w:t xml:space="preserve"> devuelve los datos completos solo si el resultado es pequeño; para resultados grandes devuelve un </w:t>
      </w:r>
      <w:r>
        <w:rPr>
          <w:rStyle w:val="SourceText"/>
        </w:rPr>
        <w:t>sample_rows</w:t>
      </w:r>
      <w:r>
        <w:rPr/>
        <w:t xml:space="preserve"> (vista previa de ~20-50 filas) y marca </w:t>
      </w:r>
      <w:r>
        <w:rPr>
          <w:rStyle w:val="SourceText"/>
        </w:rPr>
        <w:t>"complete": False</w:t>
      </w:r>
      <w:r>
        <w:rPr/>
        <w:t>, indicando que el dataset completo está en memoria como variable de Python (</w:t>
      </w:r>
      <w:r>
        <w:rPr>
          <w:rStyle w:val="SourceText"/>
        </w:rPr>
        <w:t>python_variable</w:t>
      </w:r>
      <w:r>
        <w:rPr/>
        <w:t xml:space="preserve">) para que el REPL lo manipule.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Manipulación en el REPL.</w:t>
      </w:r>
      <w:r>
        <w:rPr/>
        <w:t xml:space="preserve"> Toda transformación pesada (joins, agregaciones, pivots, correlaciones, forecasting) ocurre en pandas, localmente. El LLM solo ve el código que escribe y los resúmenes/tablas que decide devolver. </w:t>
      </w:r>
    </w:p>
    <w:p>
      <w:pPr>
        <w:pStyle w:val="Quotations"/>
        <w:bidi w:val="0"/>
        <w:jc w:val="left"/>
        <w:rPr/>
      </w:pPr>
      <w:r>
        <w:rPr>
          <w:rStyle w:val="StrongEmphasis"/>
        </w:rPr>
        <w:t>Consecuencia práctica:</w:t>
      </w:r>
      <w:r>
        <w:rPr/>
        <w:t xml:space="preserve"> a la nube del LLM solo viajan descripciones de esquema, guías de uso (</w:t>
      </w:r>
      <w:r>
        <w:rPr>
          <w:rStyle w:val="SourceText"/>
        </w:rPr>
        <w:t>usage_guidance</w:t>
      </w:r>
      <w:r>
        <w:rPr/>
        <w:t xml:space="preserve">), el código pandas generado y los </w:t>
      </w:r>
      <w:r>
        <w:rPr>
          <w:rStyle w:val="StrongEmphasis"/>
        </w:rPr>
        <w:t>resúmenes finales</w:t>
      </w:r>
      <w:r>
        <w:rPr/>
        <w:t xml:space="preserve"> que el agente elige mostrar. Los datos crudos se procesan íntegramente en nuestra infraestructura.</w:t>
      </w:r>
    </w:p>
    <w:p>
      <w:pPr>
        <w:pStyle w:val="Heading3"/>
        <w:bidi w:val="0"/>
        <w:jc w:val="left"/>
        <w:rPr/>
      </w:pPr>
      <w:bookmarkStart w:id="5" w:name="22-tipos-de-datasets-fuentes-soportadas"/>
      <w:bookmarkEnd w:id="5"/>
      <w:r>
        <w:rPr/>
        <w:t>2.2 Tipos de datasets / fuentes soportadas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Todas las fuentes heredan de </w:t>
      </w:r>
      <w:r>
        <w:rPr>
          <w:rStyle w:val="SourceText"/>
        </w:rPr>
        <w:t>DataSource</w:t>
      </w:r>
      <w:r>
        <w:rPr/>
        <w:t xml:space="preserve"> (</w:t>
      </w:r>
      <w:r>
        <w:rPr>
          <w:rStyle w:val="SourceText"/>
        </w:rPr>
        <w:t>sources/base.py</w:t>
      </w:r>
      <w:r>
        <w:rPr/>
        <w:t xml:space="preserve">). Hay dos grandes modos: </w:t>
      </w:r>
      <w:r>
        <w:rPr>
          <w:rStyle w:val="StrongEmphasis"/>
        </w:rPr>
        <w:t>perezoso</w:t>
      </w:r>
      <w:r>
        <w:rPr/>
        <w:t xml:space="preserve"> (solo esquema, filas bajo demanda) y </w:t>
      </w:r>
      <w:r>
        <w:rPr>
          <w:rStyle w:val="StrongEmphasis"/>
        </w:rPr>
        <w:t>eager</w:t>
      </w:r>
      <w:r>
        <w:rPr/>
        <w:t xml:space="preserve"> (DataFrame cargado en el arranque).</w:t>
      </w:r>
    </w:p>
    <w:p>
      <w:pPr>
        <w:pStyle w:val="Heading4"/>
        <w:bidi w:val="0"/>
        <w:jc w:val="left"/>
        <w:rPr/>
      </w:pPr>
      <w:bookmarkStart w:id="6" w:name="fuentes-perezosas-esquema-precargado-sin"/>
      <w:bookmarkEnd w:id="6"/>
      <w:r>
        <w:rPr/>
        <w:t>Fuentes perezosas (esquema precargado, sin filas)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1"/>
        <w:gridCol w:w="2658"/>
        <w:gridCol w:w="5596"/>
      </w:tblGrid>
      <w:tr>
        <w:trPr>
          <w:tblHeader w:val="true"/>
        </w:trPr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Tipo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Método de registro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TableSource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add_table_source(name, table, driver,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Tabla de BD (BigQuery, Postgres, MySQL). Hace prefetch del esquema vía </w:t>
            </w:r>
            <w:r>
              <w:rPr>
                <w:rStyle w:val="SourceText"/>
              </w:rPr>
              <w:t>INFORMATION_SCHEMA</w:t>
            </w:r>
            <w:r>
              <w:rPr/>
              <w:t xml:space="preserve">. El LLM debe pasar un </w:t>
            </w:r>
            <w:r>
              <w:rPr>
                <w:rStyle w:val="SourceText"/>
              </w:rPr>
              <w:t>SELECT</w:t>
            </w:r>
            <w:r>
              <w:rPr/>
              <w:t xml:space="preserve"> dirigido; valida columnas y rechaza </w:t>
            </w:r>
            <w:r>
              <w:rPr>
                <w:rStyle w:val="SourceText"/>
              </w:rPr>
              <w:t>SELECT *</w:t>
            </w:r>
            <w:r>
              <w:rPr/>
              <w:t xml:space="preserve"> en tablas grandes (&gt;10k filas).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QuerySlugSource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add_query(name, query_slug,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Envuelve un </w:t>
            </w:r>
            <w:r>
              <w:rPr>
                <w:rStyle w:val="Emphasis"/>
              </w:rPr>
              <w:t>slug</w:t>
            </w:r>
            <w:r>
              <w:rPr/>
              <w:t xml:space="preserve"> de QuerySource. Infiere tipos con 1 fila; gestiona su propia caché.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MultiQuerySlugSource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(interno)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Varios slugs concatenados, unión de esquemas.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SQLQuerySource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add_sql_source(name, sql, driver,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Plantilla SQL con marcadores </w:t>
            </w:r>
            <w:r>
              <w:rPr>
                <w:rStyle w:val="SourceText"/>
              </w:rPr>
              <w:t>{param}</w:t>
            </w:r>
            <w:r>
              <w:rPr/>
              <w:t xml:space="preserve">. </w:t>
            </w:r>
            <w:r>
              <w:rPr>
                <w:rStyle w:val="SourceText"/>
              </w:rPr>
              <w:t>fetch(conditions={...})</w:t>
            </w:r>
            <w:r>
              <w:rPr/>
              <w:t xml:space="preserve"> sustituye y ejecuta.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IcebergSource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add_iceberg_source(name, table_id, catalog_params,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Tabla Apache Iceberg.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DeltaTableSource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add_deltatable_source(name, path,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Tabla Delta Lake (local, </w:t>
            </w:r>
            <w:r>
              <w:rPr>
                <w:rStyle w:val="SourceText"/>
              </w:rPr>
              <w:t>s3://</w:t>
            </w:r>
            <w:r>
              <w:rPr/>
              <w:t xml:space="preserve">, </w:t>
            </w:r>
            <w:r>
              <w:rPr>
                <w:rStyle w:val="SourceText"/>
              </w:rPr>
              <w:t>gs://</w:t>
            </w:r>
            <w:r>
              <w:rPr/>
              <w:t>).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MongoSource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add_mongo_source(name, collection, database,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Colección MongoDB/DocumentDB; requiere </w:t>
            </w:r>
            <w:r>
              <w:rPr>
                <w:rStyle w:val="SourceText"/>
              </w:rPr>
              <w:t>filter</w:t>
            </w:r>
            <w:r>
              <w:rPr/>
              <w:t xml:space="preserve"> y </w:t>
            </w:r>
            <w:r>
              <w:rPr>
                <w:rStyle w:val="SourceText"/>
              </w:rPr>
              <w:t>projection</w:t>
            </w:r>
            <w:r>
              <w:rPr/>
              <w:t>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AirtableSource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add_airtable_source(name, base_id, table,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Base/tabla de Airtable.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SmartsheetSource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add_smartsheet_source(name, sheet_id, ...)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Hoja de Smartsheet.</w:t>
            </w:r>
          </w:p>
        </w:tc>
      </w:tr>
    </w:tbl>
    <w:p>
      <w:pPr>
        <w:pStyle w:val="Heading4"/>
        <w:bidi w:val="0"/>
        <w:jc w:val="left"/>
        <w:rPr/>
      </w:pPr>
      <w:bookmarkStart w:id="7" w:name="fuentes-eager-dataframe-cargado-de-inmed"/>
      <w:bookmarkEnd w:id="7"/>
      <w:r>
        <w:rPr/>
        <w:t>Fuentes eager (DataFrame cargado de inmediato)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4832"/>
        <w:gridCol w:w="3842"/>
      </w:tblGrid>
      <w:tr>
        <w:trPr>
          <w:tblHeader w:val="true"/>
        </w:trPr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Tipo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Método de registro</w:t>
            </w:r>
          </w:p>
        </w:tc>
        <w:tc>
          <w:tcPr>
            <w:tcW w:w="3842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InMemorySource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add_dataframe(name, df, ...)</w:t>
            </w:r>
          </w:p>
        </w:tc>
        <w:tc>
          <w:tcPr>
            <w:tcW w:w="3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Envuelve un DataFrame de pandas ya en memoria.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add_dataframe_from_file(name, path, ...)</w:t>
            </w:r>
          </w:p>
        </w:tc>
        <w:tc>
          <w:tcPr>
            <w:tcW w:w="3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Lee CSV/Excel con pandas y lo registra.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add_dataset(name, table/query/dataframe/query_slug, ...)</w:t>
            </w:r>
          </w:p>
        </w:tc>
        <w:tc>
          <w:tcPr>
            <w:tcW w:w="3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Ejecuta la fuente al instante y cachea el resultado como DataFrame.</w:t>
            </w:r>
          </w:p>
        </w:tc>
      </w:tr>
    </w:tbl>
    <w:p>
      <w:pPr>
        <w:pStyle w:val="Heading4"/>
        <w:bidi w:val="0"/>
        <w:jc w:val="left"/>
        <w:rPr/>
      </w:pPr>
      <w:bookmarkStart w:id="8" w:name="fuentes-compuestas"/>
      <w:bookmarkEnd w:id="8"/>
      <w:r>
        <w:rPr/>
        <w:t>Fuentes compuestas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6"/>
        <w:gridCol w:w="3138"/>
        <w:gridCol w:w="5131"/>
      </w:tblGrid>
      <w:tr>
        <w:trPr>
          <w:tblHeader w:val="true"/>
        </w:trPr>
        <w:tc>
          <w:tcPr>
            <w:tcW w:w="193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Tipo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Método de registro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CompositeDataSource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add_composite_dataset(name, joins, ...)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Dataset virtual que </w:t>
            </w:r>
            <w:r>
              <w:rPr>
                <w:rStyle w:val="StrongEmphasis"/>
              </w:rPr>
              <w:t>une</w:t>
            </w:r>
            <w:r>
              <w:rPr/>
              <w:t xml:space="preserve"> dos o más datasets ya registrados mediante </w:t>
            </w:r>
            <w:r>
              <w:rPr>
                <w:rStyle w:val="SourceText"/>
              </w:rPr>
              <w:t>JoinSpec</w:t>
            </w:r>
            <w:r>
              <w:rPr/>
              <w:t xml:space="preserve"> (left/right/on/how/suffixes).</w:t>
            </w:r>
          </w:p>
        </w:tc>
      </w:tr>
    </w:tbl>
    <w:p>
      <w:pPr>
        <w:pStyle w:val="Heading4"/>
        <w:bidi w:val="0"/>
        <w:jc w:val="left"/>
        <w:rPr/>
      </w:pPr>
      <w:bookmarkStart w:id="9" w:name="carga-de-ficheros-para-analisis-estructu"/>
      <w:bookmarkEnd w:id="9"/>
      <w:r>
        <w:rPr/>
        <w:t>Carga de ficheros para análisis estructural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load_file(name, path, max_rows_per_table=200, output_format='markdown')</w:t>
      </w:r>
      <w:r>
        <w:rPr/>
        <w:t xml:space="preserve"> carga un CSV/Excel y produce un resumen estructural en markdown (tablas, tipos), pensado para que el agente entienda un fichero subido sin convertirlo aún en DataFrame.</w:t>
      </w:r>
    </w:p>
    <w:p>
      <w:pPr>
        <w:pStyle w:val="Heading4"/>
        <w:bidi w:val="0"/>
        <w:jc w:val="left"/>
        <w:rPr/>
      </w:pPr>
      <w:bookmarkStart w:id="10" w:name="parametros-clave-de-los-metodos-de-regis"/>
      <w:bookmarkEnd w:id="10"/>
      <w:r>
        <w:rPr/>
        <w:t>Parámetros clave de los métodos de registro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add_table_source</w:t>
      </w:r>
      <w:r>
        <w:rPr/>
        <w:t xml:space="preserve">, </w:t>
      </w:r>
      <w:r>
        <w:rPr>
          <w:rStyle w:val="SourceText"/>
        </w:rPr>
        <w:t>add_dataset</w:t>
      </w:r>
      <w:r>
        <w:rPr/>
        <w:t xml:space="preserve"> y </w:t>
      </w:r>
      <w:r>
        <w:rPr>
          <w:rStyle w:val="SourceText"/>
        </w:rPr>
        <w:t>add_query</w:t>
      </w:r>
      <w:r>
        <w:rPr/>
        <w:t xml:space="preserve"> comparten un vocabulario común: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await dm.add_table_source(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name="active_employees",            # identificador del dataset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table="troc.troc_employees",        # nombre cualificado en la BD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driver="pg",                        # "pg" | "bigquery" | "mysql"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description="Lista de empleados...", # descripción para el LLM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query_filter={"region": "POKEMON HIERARCHY"},  # filtro permanente siempre aplicado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usage_guidance={                    # guías do/don't para el LLM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"do": [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"Análisis de headcount, cálculos FTE",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"Filtrado por estado activo, departamento, rol",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"dont": [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"No usar para datos financieros (revenue, expenses, EBITDA)",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description</w:t>
      </w:r>
      <w:r>
        <w:rPr/>
        <w:t xml:space="preserve"> y </w:t>
      </w:r>
      <w:r>
        <w:rPr>
          <w:rStyle w:val="SourceText"/>
        </w:rPr>
        <w:t>usage_guidance</w:t>
      </w:r>
      <w:r>
        <w:rPr/>
        <w:t xml:space="preserve"> (</w:t>
      </w:r>
      <w:r>
        <w:rPr>
          <w:rStyle w:val="SourceText"/>
        </w:rPr>
        <w:t>do</w:t>
      </w:r>
      <w:r>
        <w:rPr/>
        <w:t>/</w:t>
      </w:r>
      <w:r>
        <w:rPr>
          <w:rStyle w:val="SourceText"/>
        </w:rPr>
        <w:t>dont</w:t>
      </w:r>
      <w:r>
        <w:rPr/>
        <w:t xml:space="preserve">) son la </w:t>
      </w:r>
      <w:r>
        <w:rPr>
          <w:rStyle w:val="StrongEmphasis"/>
        </w:rPr>
        <w:t>forma de enseñar al LLM</w:t>
      </w:r>
      <w:r>
        <w:rPr/>
        <w:t xml:space="preserve"> cuándo y cómo usar cada dataset, sin exponer datos.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permanent_filter</w:t>
      </w:r>
      <w:r>
        <w:rPr/>
        <w:t xml:space="preserve"> / </w:t>
      </w:r>
      <w:r>
        <w:rPr>
          <w:rStyle w:val="SourceText"/>
        </w:rPr>
        <w:t>query_filter</w:t>
      </w:r>
      <w:r>
        <w:rPr/>
        <w:t xml:space="preserve">: filtro de igualdad siempre aplicado (escalar → </w:t>
      </w:r>
      <w:r>
        <w:rPr>
          <w:rStyle w:val="SourceText"/>
        </w:rPr>
        <w:t>=</w:t>
      </w:r>
      <w:r>
        <w:rPr/>
        <w:t xml:space="preserve">, lista → </w:t>
      </w:r>
      <w:r>
        <w:rPr>
          <w:rStyle w:val="SourceText"/>
        </w:rPr>
        <w:t>IN</w:t>
      </w:r>
      <w:r>
        <w:rPr/>
        <w:t xml:space="preserve">). Útil para </w:t>
      </w:r>
      <w:r>
        <w:rPr>
          <w:rStyle w:val="Emphasis"/>
        </w:rPr>
        <w:t>multi-tenancy</w:t>
      </w:r>
      <w:r>
        <w:rPr/>
        <w:t xml:space="preserve"> o recortar el alcance.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allowed_columns</w:t>
      </w:r>
      <w:r>
        <w:rPr/>
        <w:t xml:space="preserve">: restringe el acceso a un subconjunto de columnas.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cache_ttl</w:t>
      </w:r>
      <w:r>
        <w:rPr/>
        <w:t xml:space="preserve"> / </w:t>
      </w:r>
      <w:r>
        <w:rPr>
          <w:rStyle w:val="SourceText"/>
        </w:rPr>
        <w:t>no_cache</w:t>
      </w:r>
      <w:r>
        <w:rPr/>
        <w:t xml:space="preserve">: control de la caché en Redis (Parquet).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metadata</w:t>
      </w:r>
      <w:r>
        <w:rPr/>
        <w:t xml:space="preserve">, </w:t>
      </w:r>
      <w:r>
        <w:rPr>
          <w:rStyle w:val="SourceText"/>
        </w:rPr>
        <w:t>query_slug</w:t>
      </w:r>
      <w:r>
        <w:rPr/>
        <w:t xml:space="preserve">, </w:t>
      </w:r>
      <w:r>
        <w:rPr>
          <w:rStyle w:val="SourceText"/>
        </w:rPr>
        <w:t>computed_columns</w:t>
      </w:r>
      <w:r>
        <w:rPr/>
        <w:t xml:space="preserve">: metadatos extra, slug de QuerySource y columnas calculadas (ver abajo). </w:t>
      </w:r>
    </w:p>
    <w:p>
      <w:pPr>
        <w:pStyle w:val="TextBody"/>
        <w:bidi w:val="0"/>
        <w:jc w:val="left"/>
        <w:rPr/>
      </w:pPr>
      <w:r>
        <w:rPr/>
        <w:t xml:space="preserve">Ejemplo real de Porygon registrando 8 fuentes perezosas (BigQuery + Postgres) y 2 eager, y de TROC Finance registrando proyecciones, presupuesto y </w:t>
      </w:r>
      <w:r>
        <w:rPr>
          <w:rStyle w:val="SourceText"/>
        </w:rPr>
        <w:t>chart_of_accounts</w:t>
      </w:r>
      <w:r>
        <w:rPr/>
        <w:t>.</w:t>
      </w:r>
    </w:p>
    <w:p>
      <w:pPr>
        <w:pStyle w:val="Heading3"/>
        <w:bidi w:val="0"/>
        <w:jc w:val="left"/>
        <w:rPr/>
      </w:pPr>
      <w:bookmarkStart w:id="11" w:name="23-incorporar-nuevos-datasets-en-calient"/>
      <w:bookmarkEnd w:id="11"/>
      <w:r>
        <w:rPr/>
        <w:t>2.3 Incorporar nuevos datasets en caliente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agente puede ampliar su catálogo </w:t>
      </w:r>
      <w:r>
        <w:rPr>
          <w:rStyle w:val="StrongEmphasis"/>
        </w:rPr>
        <w:t>durante la conversación</w:t>
      </w:r>
      <w:r>
        <w:rPr/>
        <w:t>, no solo en el arranque: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fetch_dataset(name, sql=..., conditions=..., force_refresh=...)</w:t>
      </w:r>
      <w:r>
        <w:rPr/>
        <w:t xml:space="preserve"> — herramienta principal: materializa una fuente registrada. Para </w:t>
      </w:r>
      <w:r>
        <w:rPr>
          <w:rStyle w:val="SourceText"/>
        </w:rPr>
        <w:t>TableSource</w:t>
      </w:r>
      <w:r>
        <w:rPr/>
        <w:t xml:space="preserve"> exige un </w:t>
      </w:r>
      <w:r>
        <w:rPr>
          <w:rStyle w:val="SourceText"/>
        </w:rPr>
        <w:t>SELECT</w:t>
      </w:r>
      <w:r>
        <w:rPr/>
        <w:t xml:space="preserve"> explícito (preferiblemente agregado); para fuentes compuestas o SQL acepta </w:t>
      </w:r>
      <w:r>
        <w:rPr>
          <w:rStyle w:val="SourceText"/>
        </w:rPr>
        <w:t>conditions</w:t>
      </w:r>
      <w:r>
        <w:rPr/>
        <w:t xml:space="preserve">. Devuelve forma, columnas, esquema y datos/muestra + la variable Python disponible en el REPL.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add_source(source, ...)</w:t>
      </w:r>
      <w:r>
        <w:rPr/>
        <w:t xml:space="preserve"> — punto de entrada genérico para registrar cualquier subclase de </w:t>
      </w:r>
      <w:r>
        <w:rPr>
          <w:rStyle w:val="SourceText"/>
        </w:rPr>
        <w:t>DataSource</w:t>
      </w:r>
      <w:r>
        <w:rPr/>
        <w:t xml:space="preserve"> dinámicamente.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add_dataframe_from_file(...)</w:t>
      </w:r>
      <w:r>
        <w:rPr>
          <w:rStyle w:val="StrongEmphasis"/>
        </w:rPr>
        <w:t xml:space="preserve"> / </w:t>
      </w:r>
      <w:r>
        <w:rPr>
          <w:rStyle w:val="SourceText"/>
        </w:rPr>
        <w:t>load_file(...)</w:t>
      </w:r>
      <w:r>
        <w:rPr/>
        <w:t xml:space="preserve"> — incorporar ficheros subidos (CSV/Excel) como dataset o como resumen estructural.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store_dataframe</w:t>
      </w:r>
      <w:r>
        <w:rPr>
          <w:rStyle w:val="StrongEmphasis"/>
        </w:rPr>
        <w:t xml:space="preserve"> / </w:t>
      </w:r>
      <w:r>
        <w:rPr>
          <w:rStyle w:val="SourceText"/>
        </w:rPr>
        <w:t>add_dataframe</w:t>
      </w:r>
      <w:r>
        <w:rPr/>
        <w:t xml:space="preserve"> — guardar en el catálogo un DataFrame calculado en el REPL para reutilizarlo en pasos posteriores.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Gestión del ciclo de vida: </w:t>
      </w:r>
      <w:r>
        <w:rPr>
          <w:rStyle w:val="SourceText"/>
        </w:rPr>
        <w:t>activate_datasets</w:t>
      </w:r>
      <w:r>
        <w:rPr/>
        <w:t xml:space="preserve">, </w:t>
      </w:r>
      <w:r>
        <w:rPr>
          <w:rStyle w:val="SourceText"/>
        </w:rPr>
        <w:t>deactivate_datasets</w:t>
      </w:r>
      <w:r>
        <w:rPr/>
        <w:t xml:space="preserve">, </w:t>
      </w:r>
      <w:r>
        <w:rPr>
          <w:rStyle w:val="SourceText"/>
        </w:rPr>
        <w:t>remove_dataset</w:t>
      </w:r>
      <w:r>
        <w:rPr/>
        <w:t xml:space="preserve">, </w:t>
      </w:r>
      <w:r>
        <w:rPr>
          <w:rStyle w:val="SourceText"/>
        </w:rPr>
        <w:t>evict_dataset</w:t>
      </w:r>
      <w:r>
        <w:rPr/>
        <w:t xml:space="preserve"> (libera memoria sin perder la definición), </w:t>
      </w:r>
      <w:r>
        <w:rPr>
          <w:rStyle w:val="SourceText"/>
        </w:rPr>
        <w:t>check_data_quality</w:t>
      </w:r>
      <w:r>
        <w:rPr/>
        <w:t xml:space="preserve">, </w:t>
      </w:r>
      <w:r>
        <w:rPr>
          <w:rStyle w:val="SourceText"/>
        </w:rPr>
        <w:t>list_datasets</w:t>
      </w:r>
      <w:r>
        <w:rPr/>
        <w:t xml:space="preserve">, </w:t>
      </w:r>
      <w:r>
        <w:rPr>
          <w:rStyle w:val="SourceText"/>
        </w:rPr>
        <w:t>get_metadata</w:t>
      </w:r>
      <w:r>
        <w:rPr/>
        <w:t xml:space="preserve">, </w:t>
      </w:r>
      <w:r>
        <w:rPr>
          <w:rStyle w:val="SourceText"/>
        </w:rPr>
        <w:t>get_source_schema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12" w:name="24-columnas-calculadas-y-datasets-compue"/>
      <w:bookmarkEnd w:id="12"/>
      <w:r>
        <w:rPr/>
        <w:t>2.4 Columnas calculadas y datasets compuestos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Columnas calculadas</w:t>
      </w:r>
      <w:r>
        <w:rPr/>
        <w:t xml:space="preserve"> (</w:t>
      </w:r>
      <w:r>
        <w:rPr>
          <w:rStyle w:val="SourceText"/>
        </w:rPr>
        <w:t>ComputedColumnDef</w:t>
      </w:r>
      <w:r>
        <w:rPr/>
        <w:t xml:space="preserve">): columnas virtuales aplicadas </w:t>
      </w:r>
      <w:r>
        <w:rPr>
          <w:rStyle w:val="Emphasis"/>
        </w:rPr>
        <w:t>después</w:t>
      </w:r>
      <w:r>
        <w:rPr/>
        <w:t xml:space="preserve"> de materializar, en local: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ComputedColumnDef(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name="margin",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func="math_operation",        # add | subtract | multiply | divide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columns=["revenue", "cost"],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kwargs={"operation": "subtract"},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Funciones integradas: operaciones matemáticas y concatenación de strings; si está disponible QuerySource, se cargan funciones adicionales. Se pueden añadir en caliente con </w:t>
      </w:r>
      <w:r>
        <w:rPr>
          <w:rStyle w:val="SourceText"/>
        </w:rPr>
        <w:t>add_computed_column(...)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Datasets compuestos</w:t>
      </w:r>
      <w:r>
        <w:rPr/>
        <w:t xml:space="preserve"> (</w:t>
      </w:r>
      <w:r>
        <w:rPr>
          <w:rStyle w:val="SourceText"/>
        </w:rPr>
        <w:t>CompositeDataSource</w:t>
      </w:r>
      <w:r>
        <w:rPr/>
        <w:t xml:space="preserve"> + </w:t>
      </w:r>
      <w:r>
        <w:rPr>
          <w:rStyle w:val="SourceText"/>
        </w:rPr>
        <w:t>JoinSpec</w:t>
      </w:r>
      <w:r>
        <w:rPr/>
        <w:t xml:space="preserve">): joins declarativos entre datasets registrados, materializados con </w:t>
      </w:r>
      <w:r>
        <w:rPr>
          <w:rStyle w:val="SourceText"/>
        </w:rPr>
        <w:t>pd.merge()</w:t>
      </w:r>
      <w:r>
        <w:rPr/>
        <w:t xml:space="preserve"> secuencial y filtros por componente. Cada componente se cachea de forma individual.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3" w:name="3-sistema-de-skills"/>
      <w:bookmarkEnd w:id="13"/>
      <w:r>
        <w:rPr/>
        <w:t>3. Sistema de Skills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trongEmphasis"/>
        </w:rPr>
        <w:t>SkillRegistryMixin</w:t>
      </w:r>
      <w:r>
        <w:rPr/>
        <w:t xml:space="preserve"> (</w:t>
      </w:r>
      <w:r>
        <w:rPr>
          <w:rStyle w:val="SourceText"/>
        </w:rPr>
        <w:t>parrot/skills/</w:t>
      </w:r>
      <w:r>
        <w:rPr/>
        <w:t xml:space="preserve">) dota al agente de un registro de </w:t>
      </w:r>
      <w:r>
        <w:rPr>
          <w:rStyle w:val="StrongEmphasis"/>
        </w:rPr>
        <w:t>skills</w:t>
      </w:r>
      <w:r>
        <w:rPr/>
        <w:t xml:space="preserve"> versionables tipo Git: instrucciones de comportamiento reutilizables, escritas como markdown con </w:t>
      </w:r>
      <w:r>
        <w:rPr>
          <w:rStyle w:val="Emphasis"/>
        </w:rPr>
        <w:t>frontmatter</w:t>
      </w:r>
      <w:r>
        <w:rPr/>
        <w:t xml:space="preserve"> YAML.</w:t>
      </w:r>
    </w:p>
    <w:p>
      <w:pPr>
        <w:pStyle w:val="Heading3"/>
        <w:bidi w:val="0"/>
        <w:jc w:val="left"/>
        <w:rPr/>
      </w:pPr>
      <w:bookmarkStart w:id="14" w:name="que-es-una-skill"/>
      <w:bookmarkEnd w:id="14"/>
      <w:r>
        <w:rPr/>
        <w:t>Qué es una skill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Una skill es un fichero markdown con metadatos y un cuerpo de instrucciones: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name: ebitda_breakdown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description: Procedimiento estándar de desglose de EBITDA por proyecto/programa/mes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triggers: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/ebitda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/ebitda_breakdown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source: authored          # authored | learned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category: workflow         # tool_usage | workflow | domain | error_handling | ...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priority: 90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version: 1.0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# Cuerpo de la skill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Pasos, fórmulas, datasets a usar, contrato de salida, "qué NO hacer"...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Existen dos formatos: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Skill de fichero único</w:t>
      </w:r>
      <w:r>
        <w:rPr/>
        <w:t xml:space="preserve"> (</w:t>
      </w:r>
      <w:r>
        <w:rPr>
          <w:rStyle w:val="SourceText"/>
        </w:rPr>
        <w:t>agents/&lt;agente&gt;/skills/*.md</w:t>
      </w:r>
      <w:r>
        <w:rPr/>
        <w:t xml:space="preserve">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Skill compuesta</w:t>
      </w:r>
      <w:r>
        <w:rPr/>
        <w:t xml:space="preserve"> (directorio con </w:t>
      </w:r>
      <w:r>
        <w:rPr>
          <w:rStyle w:val="SourceText"/>
        </w:rPr>
        <w:t>SKILL.md</w:t>
      </w:r>
      <w:r>
        <w:rPr/>
        <w:t xml:space="preserve"> + activos). Por ejemplo, </w:t>
      </w:r>
      <w:r>
        <w:rPr>
          <w:rStyle w:val="SourceText"/>
        </w:rPr>
        <w:t>agents/troc_finance/skills/daily_financial_projection/</w:t>
      </w:r>
      <w:r>
        <w:rPr/>
        <w:t xml:space="preserve"> contiene un </w:t>
      </w:r>
      <w:r>
        <w:rPr>
          <w:rStyle w:val="SourceText"/>
        </w:rPr>
        <w:t>SKILL.md</w:t>
      </w:r>
      <w:r>
        <w:rPr/>
        <w:t xml:space="preserve"> que instruye al agente a </w:t>
      </w:r>
      <w:r>
        <w:rPr>
          <w:rStyle w:val="StrongEmphasis"/>
        </w:rPr>
        <w:t xml:space="preserve">leer y ejecutar </w:t>
      </w:r>
      <w:r>
        <w:rPr>
          <w:rStyle w:val="SourceText"/>
        </w:rPr>
        <w:t>compute.py</w:t>
      </w:r>
      <w:r>
        <w:rPr>
          <w:rStyle w:val="StrongEmphasis"/>
        </w:rPr>
        <w:t xml:space="preserve"> verbatim</w:t>
      </w:r>
      <w:r>
        <w:rPr/>
        <w:t xml:space="preserve"> en </w:t>
      </w:r>
      <w:r>
        <w:rPr>
          <w:rStyle w:val="SourceText"/>
        </w:rPr>
        <w:t>python_repl_pandas</w:t>
      </w:r>
      <w:r>
        <w:rPr/>
        <w:t xml:space="preserve">. Esto es la </w:t>
      </w:r>
      <w:r>
        <w:rPr>
          <w:rStyle w:val="StrongEmphasis"/>
        </w:rPr>
        <w:t>ejecución de skills</w:t>
      </w:r>
      <w:r>
        <w:rPr/>
        <w:t xml:space="preserve">: la skill transporta código Python real que el agente carga y ejecuta para generar DataFrames y bloques de salida deterministas. </w:t>
      </w:r>
    </w:p>
    <w:p>
      <w:pPr>
        <w:pStyle w:val="Heading3"/>
        <w:bidi w:val="0"/>
        <w:jc w:val="left"/>
        <w:rPr/>
      </w:pPr>
      <w:bookmarkStart w:id="15" w:name="configuracion-flags-vistos-en-los-agente"/>
      <w:bookmarkEnd w:id="15"/>
      <w:r>
        <w:rPr/>
        <w:t>Configuración (flags vistos en los agentes)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3"/>
        <w:gridCol w:w="706"/>
        <w:gridCol w:w="6006"/>
      </w:tblGrid>
      <w:tr>
        <w:trPr>
          <w:tblHeader w:val="true"/>
        </w:trPr>
        <w:tc>
          <w:tcPr>
            <w:tcW w:w="3493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Flag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Default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enable_skill_registry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Interruptor maestro del registro de skills.</w:t>
            </w:r>
          </w:p>
        </w:tc>
      </w:tr>
      <w:tr>
        <w:trPr/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skill_registry_expose_tools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Registra las herramientas de skills (buscar, documentar, listar, cargar).</w:t>
            </w:r>
          </w:p>
        </w:tc>
      </w:tr>
      <w:tr>
        <w:trPr/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skill_registry_inject_context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Inyecta automáticamente las skills relevantes en el system prompt antes de cada consulta.</w:t>
            </w:r>
          </w:p>
        </w:tc>
      </w:tr>
      <w:tr>
        <w:trPr/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skill_registry_auto_extract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Extrae skills nuevas de las conversaciones (costoso → opt-in).</w:t>
            </w:r>
          </w:p>
        </w:tc>
      </w:tr>
      <w:tr>
        <w:trPr/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skill_registry_max_context_skills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Máximo de skills inyectadas por consulta.</w:t>
            </w:r>
          </w:p>
        </w:tc>
      </w:tr>
    </w:tbl>
    <w:p>
      <w:pPr>
        <w:pStyle w:val="Heading3"/>
        <w:bidi w:val="0"/>
        <w:jc w:val="left"/>
        <w:rPr/>
      </w:pPr>
      <w:bookmarkStart w:id="16" w:name="como-funcionan-carga-contexto-ejecucion"/>
      <w:bookmarkEnd w:id="16"/>
      <w:r>
        <w:rPr/>
        <w:t>Cómo funcionan (carga, contexto, ejecución)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Descubrimiento al arrancar</w:t>
      </w:r>
      <w:r>
        <w:rPr/>
        <w:t xml:space="preserve"> (</w:t>
      </w:r>
      <w:r>
        <w:rPr>
          <w:rStyle w:val="SourceText"/>
        </w:rPr>
        <w:t>SkillsDirectoryLoader</w:t>
      </w:r>
      <w:r>
        <w:rPr/>
        <w:t xml:space="preserve"> + </w:t>
      </w:r>
      <w:r>
        <w:rPr>
          <w:rStyle w:val="SourceText"/>
        </w:rPr>
        <w:t>SkillFileRegistry</w:t>
      </w:r>
      <w:r>
        <w:rPr/>
        <w:t xml:space="preserve">): escanea </w:t>
      </w:r>
      <w:r>
        <w:rPr>
          <w:rStyle w:val="SourceText"/>
        </w:rPr>
        <w:t>agents/&lt;agente&gt;/skills/</w:t>
      </w:r>
      <w:r>
        <w:rPr/>
        <w:t xml:space="preserve"> (incluido </w:t>
      </w:r>
      <w:r>
        <w:rPr>
          <w:rStyle w:val="SourceText"/>
        </w:rPr>
        <w:t>learned/</w:t>
      </w:r>
      <w:r>
        <w:rPr/>
        <w:t xml:space="preserve">), parsea cada </w:t>
      </w:r>
      <w:r>
        <w:rPr>
          <w:rStyle w:val="SourceText"/>
        </w:rPr>
        <w:t>.md</w:t>
      </w:r>
      <w:r>
        <w:rPr/>
        <w:t xml:space="preserve"> y los indexa por nombre y por </w:t>
      </w:r>
      <w:r>
        <w:rPr>
          <w:rStyle w:val="Emphasis"/>
        </w:rPr>
        <w:t>trigger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Inyección de contexto en dos niveles</w:t>
      </w:r>
      <w:r>
        <w:rPr/>
        <w:t xml:space="preserve">: - </w:t>
      </w:r>
      <w:r>
        <w:rPr>
          <w:rStyle w:val="StrongEmphasis"/>
        </w:rPr>
        <w:t>Capa estática</w:t>
      </w:r>
      <w:r>
        <w:rPr/>
        <w:t xml:space="preserve"> </w:t>
      </w:r>
      <w:r>
        <w:rPr>
          <w:rStyle w:val="SourceText"/>
        </w:rPr>
        <w:t>&lt;available_skills&gt;</w:t>
      </w:r>
      <w:r>
        <w:rPr/>
        <w:t xml:space="preserve">: bloque XML inyectado una vez al configurar, que lista todas las skills con su nombre, descripción y triggers. - </w:t>
      </w:r>
      <w:r>
        <w:rPr>
          <w:rStyle w:val="StrongEmphasis"/>
        </w:rPr>
        <w:t>Carga bajo demanda</w:t>
      </w:r>
      <w:r>
        <w:rPr/>
        <w:t xml:space="preserve">: el LLM detecta una skill relevante y llama a </w:t>
      </w:r>
      <w:r>
        <w:rPr>
          <w:rStyle w:val="SourceText"/>
        </w:rPr>
        <w:t>load_skill(name="...")</w:t>
      </w:r>
      <w:r>
        <w:rPr/>
        <w:t xml:space="preserve">, que devuelve el cuerpo completo + manifiesto de activos.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Activación por trigger</w:t>
      </w:r>
      <w:r>
        <w:rPr/>
        <w:t xml:space="preserve"> (</w:t>
      </w:r>
      <w:r>
        <w:rPr>
          <w:rStyle w:val="SourceText"/>
        </w:rPr>
        <w:t>SkillTriggerMiddleware</w:t>
      </w:r>
      <w:r>
        <w:rPr/>
        <w:t xml:space="preserve">): si el mensaje del usuario empieza con </w:t>
      </w:r>
      <w:r>
        <w:rPr>
          <w:rStyle w:val="SourceText"/>
        </w:rPr>
        <w:t>/ebitda_breakdown</w:t>
      </w:r>
      <w:r>
        <w:rPr/>
        <w:t xml:space="preserve">, el middleware activa esa skill y la coloca en el contexto. </w:t>
      </w:r>
      <w:r>
        <w:rPr>
          <w:rStyle w:val="SourceText"/>
        </w:rPr>
        <w:t>/skills</w:t>
      </w:r>
      <w:r>
        <w:rPr/>
        <w:t xml:space="preserve"> y </w:t>
      </w:r>
      <w:r>
        <w:rPr>
          <w:rStyle w:val="SourceText"/>
        </w:rPr>
        <w:t>/help</w:t>
      </w:r>
      <w:r>
        <w:rPr/>
        <w:t xml:space="preserve"> listan las disponibles.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Almacenamiento y búsqueda semántica</w:t>
      </w:r>
      <w:r>
        <w:rPr/>
        <w:t xml:space="preserve"> (</w:t>
      </w:r>
      <w:r>
        <w:rPr>
          <w:rStyle w:val="SourceText"/>
        </w:rPr>
        <w:t>SkillRegistry</w:t>
      </w:r>
      <w:r>
        <w:rPr/>
        <w:t xml:space="preserve">, </w:t>
      </w:r>
      <w:r>
        <w:rPr>
          <w:rStyle w:val="SourceText"/>
        </w:rPr>
        <w:t>store.py</w:t>
      </w:r>
      <w:r>
        <w:rPr/>
        <w:t xml:space="preserve">): registro versionado (v0 completo + </w:t>
      </w:r>
      <w:r>
        <w:rPr>
          <w:rStyle w:val="Emphasis"/>
        </w:rPr>
        <w:t>deltas</w:t>
      </w:r>
      <w:r>
        <w:rPr/>
        <w:t xml:space="preserve"> en diff unificado), con embeddings (</w:t>
      </w:r>
      <w:r>
        <w:rPr>
          <w:rStyle w:val="SourceText"/>
        </w:rPr>
        <w:t>all-mpnet-base-v2</w:t>
      </w:r>
      <w:r>
        <w:rPr/>
        <w:t xml:space="preserve">) e índice FAISS para </w:t>
      </w:r>
      <w:r>
        <w:rPr>
          <w:rStyle w:val="SourceText"/>
        </w:rPr>
        <w:t>search_skills</w:t>
      </w:r>
      <w:r>
        <w:rPr/>
        <w:t xml:space="preserve">. La relevancia combina </w:t>
      </w:r>
      <w:r>
        <w:rPr>
          <w:rStyle w:val="SourceText"/>
        </w:rPr>
        <w:t>0.7 * similitud + 0.3 * utilidad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Auto-extracción</w:t>
      </w:r>
      <w:r>
        <w:rPr/>
        <w:t xml:space="preserve"> (si </w:t>
      </w:r>
      <w:r>
        <w:rPr>
          <w:rStyle w:val="SourceText"/>
        </w:rPr>
        <w:t>auto_extract=True</w:t>
      </w:r>
      <w:r>
        <w:rPr/>
        <w:t xml:space="preserve">): un LLM analiza la conversación y, si la confianza ≥ 0.5, guarda automáticamente una skill nueva. </w:t>
      </w:r>
    </w:p>
    <w:p>
      <w:pPr>
        <w:pStyle w:val="Heading3"/>
        <w:bidi w:val="0"/>
        <w:jc w:val="left"/>
        <w:rPr/>
      </w:pPr>
      <w:bookmarkStart w:id="17" w:name="herramientas-de-skills-expuestas"/>
      <w:bookmarkEnd w:id="17"/>
      <w:r>
        <w:rPr/>
        <w:t>Herramientas de skills expuestas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document_skill</w:t>
      </w:r>
      <w:r>
        <w:rPr/>
        <w:t xml:space="preserve">, </w:t>
      </w:r>
      <w:r>
        <w:rPr>
          <w:rStyle w:val="SourceText"/>
        </w:rPr>
        <w:t>update_skill</w:t>
      </w:r>
      <w:r>
        <w:rPr/>
        <w:t xml:space="preserve">, </w:t>
      </w:r>
      <w:r>
        <w:rPr>
          <w:rStyle w:val="SourceText"/>
        </w:rPr>
        <w:t>search_skills</w:t>
      </w:r>
      <w:r>
        <w:rPr/>
        <w:t xml:space="preserve">, </w:t>
      </w:r>
      <w:r>
        <w:rPr>
          <w:rStyle w:val="SourceText"/>
        </w:rPr>
        <w:t>read_skill</w:t>
      </w:r>
      <w:r>
        <w:rPr/>
        <w:t xml:space="preserve">, </w:t>
      </w:r>
      <w:r>
        <w:rPr>
          <w:rStyle w:val="SourceText"/>
        </w:rPr>
        <w:t>list_skills</w:t>
      </w:r>
      <w:r>
        <w:rPr/>
        <w:t xml:space="preserve">, </w:t>
      </w:r>
      <w:r>
        <w:rPr>
          <w:rStyle w:val="SourceText"/>
        </w:rPr>
        <w:t>save_learned_skill</w:t>
      </w:r>
      <w:r>
        <w:rPr/>
        <w:t xml:space="preserve"> (la guarda como </w:t>
      </w:r>
      <w:r>
        <w:rPr>
          <w:rStyle w:val="SourceText"/>
        </w:rPr>
        <w:t>.md</w:t>
      </w:r>
      <w:r>
        <w:rPr/>
        <w:t xml:space="preserve"> y la activa al instante) y </w:t>
      </w:r>
      <w:r>
        <w:rPr>
          <w:rStyle w:val="SourceText"/>
        </w:rPr>
        <w:t>load_skill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8" w:name="4-memoria-episodica"/>
      <w:bookmarkEnd w:id="18"/>
      <w:r>
        <w:rPr/>
        <w:t>4. Memoria episódica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trongEmphasis"/>
        </w:rPr>
        <w:t>EpisodicMemoryMixin</w:t>
      </w:r>
      <w:r>
        <w:rPr/>
        <w:t xml:space="preserve"> (</w:t>
      </w:r>
      <w:r>
        <w:rPr>
          <w:rStyle w:val="SourceText"/>
        </w:rPr>
        <w:t>parrot/memory/episodic/</w:t>
      </w:r>
      <w:r>
        <w:rPr/>
        <w:t xml:space="preserve">) permite al agente </w:t>
      </w:r>
      <w:r>
        <w:rPr>
          <w:rStyle w:val="StrongEmphasis"/>
        </w:rPr>
        <w:t>recordar y aprender de interacciones pasadas</w:t>
      </w:r>
      <w:r>
        <w:rPr/>
        <w:t xml:space="preserve">. Cada unidad de memoria es un </w:t>
      </w:r>
      <w:r>
        <w:rPr>
          <w:rStyle w:val="StrongEmphasis"/>
        </w:rPr>
        <w:t>episodio</w:t>
      </w:r>
      <w:r>
        <w:rPr/>
        <w:t>.</w:t>
      </w:r>
    </w:p>
    <w:p>
      <w:pPr>
        <w:pStyle w:val="Heading3"/>
        <w:bidi w:val="0"/>
        <w:jc w:val="left"/>
        <w:rPr/>
      </w:pPr>
      <w:bookmarkStart w:id="19" w:name="que-se-almacena"/>
      <w:bookmarkEnd w:id="19"/>
      <w:r>
        <w:rPr/>
        <w:t>Qué se almacena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modelo </w:t>
      </w:r>
      <w:r>
        <w:rPr>
          <w:rStyle w:val="SourceText"/>
        </w:rPr>
        <w:t>EpisodicMemory</w:t>
      </w:r>
      <w:r>
        <w:rPr/>
        <w:t xml:space="preserve"> captura situación, acción, resultado y la lección aprendida: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class EpisodicMemory(BaseModel):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situation: str                  # qué se le pidió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action_taken: str               # qué hizo el agente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outcome: EpisodeOutcome         # SUCCESS | FAILURE | PARTIAL | TIMEOUT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error_type, error_message       # clasificación del error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reflection, lesson_learned, suggested_action   # reflexión (LLM o heurística)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category: EpisodeCategory       # TOOL_EXECUTION | QUERY_RESOLUTION | ERROR_RECOVERY | ...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importance: int                 # 1-10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related_tools, related_entities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embedding: list[float]          # vector para búsqueda semántica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+ scoping multi-tenant: tenant_id, agent_id, user_id, session_id, room_id, crew_id</w:t>
      </w:r>
    </w:p>
    <w:p>
      <w:pPr>
        <w:pStyle w:val="Heading3"/>
        <w:bidi w:val="0"/>
        <w:jc w:val="left"/>
        <w:rPr/>
      </w:pPr>
      <w:bookmarkStart w:id="20" w:name="configuracion-flags-vistos-en-los-agente"/>
      <w:bookmarkEnd w:id="20"/>
      <w:r>
        <w:rPr/>
        <w:t>Configuración (flags vistos en los agentes)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03"/>
        <w:gridCol w:w="2137"/>
        <w:gridCol w:w="5565"/>
      </w:tblGrid>
      <w:tr>
        <w:trPr>
          <w:tblHeader w:val="true"/>
        </w:trPr>
        <w:tc>
          <w:tcPr>
            <w:tcW w:w="2503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Flag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Default</w:t>
            </w:r>
          </w:p>
        </w:tc>
        <w:tc>
          <w:tcPr>
            <w:tcW w:w="5565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enable_episodic_memory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(los agentes lo activan a </w:t>
            </w:r>
            <w:r>
              <w:rPr>
                <w:rStyle w:val="SourceText"/>
              </w:rPr>
              <w:t>True</w:t>
            </w:r>
            <w:r>
              <w:rPr/>
              <w:t>)</w:t>
            </w:r>
          </w:p>
        </w:tc>
        <w:tc>
          <w:tcPr>
            <w:tcW w:w="5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Interruptor maestro.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episodic_backend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"faiss"</w:t>
            </w:r>
          </w:p>
        </w:tc>
        <w:tc>
          <w:tcPr>
            <w:tcW w:w="5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de almacenamiento: </w:t>
            </w:r>
            <w:r>
              <w:rPr>
                <w:rStyle w:val="SourceText"/>
              </w:rPr>
              <w:t>faiss</w:t>
            </w:r>
            <w:r>
              <w:rPr/>
              <w:t xml:space="preserve"> (local/dev), </w:t>
            </w:r>
            <w:r>
              <w:rPr>
                <w:rStyle w:val="SourceText"/>
              </w:rPr>
              <w:t>pgvector</w:t>
            </w:r>
            <w:r>
              <w:rPr/>
              <w:t xml:space="preserve"> (producción), </w:t>
            </w:r>
            <w:r>
              <w:rPr>
                <w:rStyle w:val="SourceText"/>
              </w:rPr>
              <w:t>redis_vector</w:t>
            </w:r>
            <w:r>
              <w:rPr/>
              <w:t xml:space="preserve"> (experimental).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episodic_reflection_enabled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5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 reflexión (lección + acción sugerida) tras cada episodio.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episodic_inject_warnings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5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Inyecta avisos de fallos pasados en el system prompt.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episodic_max_warnings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5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Máximo de avisos inyectados.</w:t>
            </w:r>
          </w:p>
        </w:tc>
      </w:tr>
    </w:tbl>
    <w:p>
      <w:pPr>
        <w:pStyle w:val="Heading3"/>
        <w:bidi w:val="0"/>
        <w:jc w:val="left"/>
        <w:rPr/>
      </w:pPr>
      <w:bookmarkStart w:id="21" w:name="como-funciona"/>
      <w:bookmarkEnd w:id="21"/>
      <w:r>
        <w:rPr/>
        <w:t>Cómo funciona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Almacenamiento FAISS</w:t>
      </w:r>
      <w:r>
        <w:rPr/>
        <w:t xml:space="preserve"> (</w:t>
      </w:r>
      <w:r>
        <w:rPr>
          <w:rStyle w:val="SourceText"/>
        </w:rPr>
        <w:t>FAISSBackend</w:t>
      </w:r>
      <w:r>
        <w:rPr/>
        <w:t xml:space="preserve">): índice </w:t>
      </w:r>
      <w:r>
        <w:rPr>
          <w:rStyle w:val="SourceText"/>
        </w:rPr>
        <w:t>IndexFlatIP</w:t>
      </w:r>
      <w:r>
        <w:rPr/>
        <w:t xml:space="preserve"> (producto interno = coseno sobre vectores normalizados), con persistencia a disco (</w:t>
      </w:r>
      <w:r>
        <w:rPr>
          <w:rStyle w:val="SourceText"/>
        </w:rPr>
        <w:t>episodes.faiss</w:t>
      </w:r>
      <w:r>
        <w:rPr/>
        <w:t xml:space="preserve"> + </w:t>
      </w:r>
      <w:r>
        <w:rPr>
          <w:rStyle w:val="SourceText"/>
        </w:rPr>
        <w:t>episodes.jsonl</w:t>
      </w:r>
      <w:r>
        <w:rPr/>
        <w:t xml:space="preserve"> + </w:t>
      </w:r>
      <w:r>
        <w:rPr>
          <w:rStyle w:val="SourceText"/>
        </w:rPr>
        <w:t>id_order.json</w:t>
      </w:r>
      <w:r>
        <w:rPr/>
        <w:t xml:space="preserve">), tope de episodios y auto-guardado periódico. Caché caliente opcional en Redis.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Embeddings</w:t>
      </w:r>
      <w:r>
        <w:rPr/>
        <w:t xml:space="preserve"> (</w:t>
      </w:r>
      <w:r>
        <w:rPr>
          <w:rStyle w:val="SourceText"/>
        </w:rPr>
        <w:t>all-MiniLM-L6-v2</w:t>
      </w:r>
      <w:r>
        <w:rPr/>
        <w:t xml:space="preserve">, 384 dim): se embebe el texto </w:t>
      </w:r>
      <w:r>
        <w:rPr>
          <w:rStyle w:val="SourceText"/>
        </w:rPr>
        <w:t>situación | acción | lección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Recall</w:t>
      </w:r>
      <w:r>
        <w:rPr/>
        <w:t xml:space="preserve"> (</w:t>
      </w:r>
      <w:r>
        <w:rPr>
          <w:rStyle w:val="SourceText"/>
        </w:rPr>
        <w:t>recall.py</w:t>
      </w:r>
      <w:r>
        <w:rPr/>
        <w:t>): búsqueda semántica (</w:t>
      </w:r>
      <w:r>
        <w:rPr>
          <w:rStyle w:val="SourceText"/>
        </w:rPr>
        <w:t>SemanticOnlyStrategy</w:t>
      </w:r>
      <w:r>
        <w:rPr/>
        <w:t>) o híbrida léxica+semántica (</w:t>
      </w:r>
      <w:r>
        <w:rPr>
          <w:rStyle w:val="SourceText"/>
        </w:rPr>
        <w:t>HybridBM25Strategy</w:t>
      </w:r>
      <w:r>
        <w:rPr/>
        <w:t xml:space="preserve">, fusión </w:t>
      </w:r>
      <w:r>
        <w:rPr>
          <w:rStyle w:val="SourceText"/>
        </w:rPr>
        <w:t>0.4*BM25 + 0.6*semántico</w:t>
      </w:r>
      <w:r>
        <w:rPr/>
        <w:t xml:space="preserve">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Reflexión</w:t>
      </w:r>
      <w:r>
        <w:rPr/>
        <w:t xml:space="preserve"> (</w:t>
      </w:r>
      <w:r>
        <w:rPr>
          <w:rStyle w:val="SourceText"/>
        </w:rPr>
        <w:t>ReflectionEngine</w:t>
      </w:r>
      <w:r>
        <w:rPr/>
        <w:t xml:space="preserve">): genera la lección con LLM (Gemini flash) y, si falla, con patrones heurísticos por regex (timeout, rate limit, permisos, etc.).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Scoring de importancia</w:t>
      </w:r>
      <w:r>
        <w:rPr/>
        <w:t xml:space="preserve"> (</w:t>
      </w:r>
      <w:r>
        <w:rPr>
          <w:rStyle w:val="SourceText"/>
        </w:rPr>
        <w:t>HeuristicScorer</w:t>
      </w:r>
      <w:r>
        <w:rPr/>
        <w:t>/</w:t>
      </w:r>
      <w:r>
        <w:rPr>
          <w:rStyle w:val="SourceText"/>
        </w:rPr>
        <w:t>ValueScorer</w:t>
      </w:r>
      <w:r>
        <w:rPr/>
        <w:t xml:space="preserve">): los fallos puntúan alto (importantes de recordar), los éxitos triviales bajo.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Inyección de avisos</w:t>
      </w:r>
      <w:r>
        <w:rPr/>
        <w:t xml:space="preserve">: antes de cada respuesta, </w:t>
      </w:r>
      <w:r>
        <w:rPr>
          <w:rStyle w:val="SourceText"/>
        </w:rPr>
        <w:t>get_failure_warnings</w:t>
      </w:r>
      <w:r>
        <w:rPr/>
        <w:t xml:space="preserve"> busca fallos similares al query actual y los inyecta como: 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MISTAKES TO AVOID: - Consulta a API sin comprobar rate limit (tool: fetch_api) — Añade delay entre llamadas SUGGESTED APPROACHES: - Implementa backoff o reduce la frecuencia de peticiones.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Grabación automática</w:t>
      </w:r>
      <w:r>
        <w:rPr/>
        <w:t xml:space="preserve"> (fire-and-forget): cada </w:t>
      </w:r>
      <w:r>
        <w:rPr>
          <w:rStyle w:val="SourceText"/>
        </w:rPr>
        <w:t>ask()</w:t>
      </w:r>
      <w:r>
        <w:rPr/>
        <w:t xml:space="preserve"> y cada ejecución de herramienta se graban como episodios sin bloquear la respuesta. </w:t>
      </w:r>
    </w:p>
    <w:p>
      <w:pPr>
        <w:pStyle w:val="Heading3"/>
        <w:bidi w:val="0"/>
        <w:jc w:val="left"/>
        <w:rPr/>
      </w:pPr>
      <w:bookmarkStart w:id="22" w:name="herramientas-episodicas"/>
      <w:bookmarkEnd w:id="22"/>
      <w:r>
        <w:rPr/>
        <w:t>Herramientas episódicas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search_episodic_memory(query, failures_only)</w:t>
      </w:r>
      <w:r>
        <w:rPr/>
        <w:t xml:space="preserve">, </w:t>
      </w:r>
      <w:r>
        <w:rPr>
          <w:rStyle w:val="SourceText"/>
        </w:rPr>
        <w:t>record_lesson(situation, lesson, ...)</w:t>
      </w:r>
      <w:r>
        <w:rPr/>
        <w:t xml:space="preserve"> y </w:t>
      </w:r>
      <w:r>
        <w:rPr>
          <w:rStyle w:val="SourceText"/>
        </w:rPr>
        <w:t>get_warnings(context)</w:t>
      </w:r>
      <w:r>
        <w:rPr/>
        <w:t xml:space="preserve"> (prefijo </w:t>
      </w:r>
      <w:r>
        <w:rPr>
          <w:rStyle w:val="SourceText"/>
        </w:rPr>
        <w:t>ep_</w:t>
      </w:r>
      <w:r>
        <w:rPr/>
        <w:t>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3" w:name="5-infographic-toolkit"/>
      <w:bookmarkEnd w:id="23"/>
      <w:r>
        <w:rPr/>
        <w:t>5. Infographic Toolkit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trongEmphasis"/>
        </w:rPr>
        <w:t>InfographicToolkit</w:t>
      </w:r>
      <w:r>
        <w:rPr/>
        <w:t xml:space="preserve"> (</w:t>
      </w:r>
      <w:r>
        <w:rPr>
          <w:rStyle w:val="SourceText"/>
        </w:rPr>
        <w:t>parrot/tools/infographic_toolkit.py</w:t>
      </w:r>
      <w:r>
        <w:rPr/>
        <w:t xml:space="preserve">, FEAT-197) genera </w:t>
      </w:r>
      <w:r>
        <w:rPr>
          <w:rStyle w:val="StrongEmphasis"/>
        </w:rPr>
        <w:t>infografías HTML autocontenidas</w:t>
      </w:r>
      <w:r>
        <w:rPr/>
        <w:t xml:space="preserve"> a partir de los DataFrames que el agente tiene en el REPL. Se enlaza al agente con </w:t>
      </w:r>
      <w:r>
        <w:rPr>
          <w:rStyle w:val="SourceText"/>
        </w:rPr>
        <w:t>set_bot(self)</w:t>
      </w:r>
      <w:r>
        <w:rPr/>
        <w:t xml:space="preserve"> y persiste los artefactos en el </w:t>
      </w:r>
      <w:r>
        <w:rPr>
          <w:rStyle w:val="SourceText"/>
        </w:rPr>
        <w:t>ArtifactStore</w:t>
      </w:r>
      <w:r>
        <w:rPr/>
        <w:t xml:space="preserve"> de la app.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 TROC Finance se registra así: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artifact_store = app.get("artifact_store")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if artifact_store is not None: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infographic_toolkit = InfographicToolkit(artifact_store=artifact_store)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infographic_toolkit.set_bot(self)         # lee los locals del REPL pandas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self.tool_manager.register_toolkit(infographic_toolkit)</w:t>
      </w:r>
    </w:p>
    <w:p>
      <w:pPr>
        <w:pStyle w:val="Heading3"/>
        <w:bidi w:val="0"/>
        <w:jc w:val="left"/>
        <w:rPr/>
      </w:pPr>
      <w:bookmarkStart w:id="24" w:name="herramientas-expuestas"/>
      <w:bookmarkEnd w:id="24"/>
      <w:r>
        <w:rPr/>
        <w:t>Herramientas expuestas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76"/>
        <w:gridCol w:w="3829"/>
      </w:tblGrid>
      <w:tr>
        <w:trPr>
          <w:tblHeader w:val="true"/>
        </w:trPr>
        <w:tc>
          <w:tcPr>
            <w:tcW w:w="637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Herramienta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infographic_render(template_name, theme, mode, blocks, data_variables, enhance_brief)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Valida, renderiza y persiste la infografía. Devuelve </w:t>
            </w:r>
            <w:r>
              <w:rPr>
                <w:rStyle w:val="SourceText"/>
              </w:rPr>
              <w:t>artifact_id</w:t>
            </w:r>
            <w:r>
              <w:rPr/>
              <w:t xml:space="preserve"> + URL.</w:t>
            </w:r>
          </w:p>
        </w:tc>
      </w:tr>
      <w:tr>
        <w:trPr/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infographic_list_templates()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Lista las plantillas disponibles.</w:t>
            </w:r>
          </w:p>
        </w:tc>
      </w:tr>
      <w:tr>
        <w:trPr/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infographic_get_template_contract(template_name)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Devuelve el contrato (orden y tipos de bloques, constraints, </w:t>
            </w:r>
            <w:r>
              <w:rPr>
                <w:rStyle w:val="Emphasis"/>
              </w:rPr>
              <w:t>bundles</w:t>
            </w:r>
            <w:r>
              <w:rPr/>
              <w:t xml:space="preserve"> JS).</w:t>
            </w:r>
          </w:p>
        </w:tc>
      </w:tr>
      <w:tr>
        <w:trPr/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infographic_validate_blocks(template_name, blocks)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Validación en seco; devuelve </w:t>
            </w:r>
            <w:r>
              <w:rPr>
                <w:rStyle w:val="SourceText"/>
              </w:rPr>
              <w:t>{"ok": ...}</w:t>
            </w:r>
            <w:r>
              <w:rPr/>
              <w:t xml:space="preserve"> sin lanzar excepción.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agente indica en </w:t>
      </w:r>
      <w:r>
        <w:rPr>
          <w:rStyle w:val="SourceText"/>
        </w:rPr>
        <w:t>data_variables</w:t>
      </w:r>
      <w:r>
        <w:rPr/>
        <w:t xml:space="preserve"> qué DataFrames del REPL alimentan la infografía; el toolkit los lee vía </w:t>
      </w:r>
      <w:r>
        <w:rPr>
          <w:rStyle w:val="SourceText"/>
        </w:rPr>
        <w:t>bot._get_repl_locals()</w:t>
      </w:r>
      <w:r>
        <w:rPr/>
        <w:t xml:space="preserve"> y valida que existan y no estén vacíos.</w:t>
      </w:r>
    </w:p>
    <w:p>
      <w:pPr>
        <w:pStyle w:val="Heading3"/>
        <w:bidi w:val="0"/>
        <w:jc w:val="left"/>
        <w:rPr/>
      </w:pPr>
      <w:bookmarkStart w:id="25" w:name="tipos-de-infografia-que-puede-generar"/>
      <w:bookmarkEnd w:id="25"/>
      <w:r>
        <w:rPr/>
        <w:t>Tipos de infografía que puede generar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Plantillas integradas</w:t>
      </w:r>
      <w:r>
        <w:rPr/>
        <w:t xml:space="preserve"> (registro extensible):</w:t>
      </w:r>
    </w:p>
    <w:tbl>
      <w:tblPr>
        <w:tblW w:w="99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1"/>
        <w:gridCol w:w="6346"/>
      </w:tblGrid>
      <w:tr>
        <w:trPr>
          <w:tblHeader w:val="true"/>
        </w:trPr>
        <w:tc>
          <w:tcPr>
            <w:tcW w:w="360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Plantilla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Uso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basic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Infografía simple: título + tarjetas hero + resumen + gráfico + bullets.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executive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Briefing ejecutivo: KPIs + tendencias + tabla + recomendaciones.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dashboard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denso: 6-8 KPIs + línea + tarta + tabla + progreso.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comparison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Comparativa lado a lado + tabla + barras + ganador.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timeline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Informe cronológico con eventos + área.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minimal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Mínima: título + resumen + 3 bullets.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multi_tab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Informe con </w:t>
            </w:r>
            <w:r>
              <w:rPr>
                <w:rStyle w:val="StrongEmphasis"/>
              </w:rPr>
              <w:t>pestañas</w:t>
            </w:r>
            <w:r>
              <w:rPr/>
              <w:t xml:space="preserve"> (3-7 tabs, cada una con sus propios bloques).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financial_variance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de varianza financiera (4 hero cards, barras DoD, línea acumulada).</w:t>
            </w:r>
          </w:p>
        </w:tc>
      </w:tr>
      <w:tr>
        <w:trPr/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financial_projection_variance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Varianza de proyección financiera (incluye bundle de ECharts vía CDN).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Bloques disponibles</w:t>
      </w:r>
      <w:r>
        <w:rPr/>
        <w:t xml:space="preserve"> (15):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hero_card</w:t>
      </w:r>
      <w:r>
        <w:rPr/>
        <w:t xml:space="preserve"> (KPI con tendencia), </w:t>
      </w:r>
      <w:r>
        <w:rPr>
          <w:rStyle w:val="SourceText"/>
        </w:rPr>
        <w:t>summary</w:t>
      </w:r>
      <w:r>
        <w:rPr/>
        <w:t xml:space="preserve">, </w:t>
      </w:r>
      <w:r>
        <w:rPr>
          <w:rStyle w:val="SourceText"/>
        </w:rPr>
        <w:t>chart</w:t>
      </w:r>
      <w:r>
        <w:rPr/>
        <w:t xml:space="preserve">, </w:t>
      </w:r>
      <w:r>
        <w:rPr>
          <w:rStyle w:val="SourceText"/>
        </w:rPr>
        <w:t>bullet_list</w:t>
      </w:r>
      <w:r>
        <w:rPr/>
        <w:t xml:space="preserve">, </w:t>
      </w:r>
      <w:r>
        <w:rPr>
          <w:rStyle w:val="SourceText"/>
        </w:rPr>
        <w:t>table</w:t>
      </w:r>
      <w:r>
        <w:rPr/>
        <w:t xml:space="preserve">, </w:t>
      </w:r>
      <w:r>
        <w:rPr>
          <w:rStyle w:val="SourceText"/>
        </w:rPr>
        <w:t>image</w:t>
      </w:r>
      <w:r>
        <w:rPr/>
        <w:t xml:space="preserve">, </w:t>
      </w:r>
      <w:r>
        <w:rPr>
          <w:rStyle w:val="SourceText"/>
        </w:rPr>
        <w:t>quote</w:t>
      </w:r>
      <w:r>
        <w:rPr/>
        <w:t xml:space="preserve">, </w:t>
      </w:r>
      <w:r>
        <w:rPr>
          <w:rStyle w:val="SourceText"/>
        </w:rPr>
        <w:t>callout</w:t>
      </w:r>
      <w:r>
        <w:rPr/>
        <w:t xml:space="preserve">, </w:t>
      </w:r>
      <w:r>
        <w:rPr>
          <w:rStyle w:val="SourceText"/>
        </w:rPr>
        <w:t>divider</w:t>
      </w:r>
      <w:r>
        <w:rPr/>
        <w:t xml:space="preserve">, </w:t>
      </w:r>
      <w:r>
        <w:rPr>
          <w:rStyle w:val="SourceText"/>
        </w:rPr>
        <w:t>timeline</w:t>
      </w:r>
      <w:r>
        <w:rPr/>
        <w:t xml:space="preserve">, </w:t>
      </w:r>
      <w:r>
        <w:rPr>
          <w:rStyle w:val="SourceText"/>
        </w:rPr>
        <w:t>progress</w:t>
      </w:r>
      <w:r>
        <w:rPr/>
        <w:t xml:space="preserve">, </w:t>
      </w:r>
      <w:r>
        <w:rPr>
          <w:rStyle w:val="SourceText"/>
        </w:rPr>
        <w:t>accordion</w:t>
      </w:r>
      <w:r>
        <w:rPr/>
        <w:t xml:space="preserve">, </w:t>
      </w:r>
      <w:r>
        <w:rPr>
          <w:rStyle w:val="SourceText"/>
        </w:rPr>
        <w:t>checklist</w:t>
      </w:r>
      <w:r>
        <w:rPr/>
        <w:t xml:space="preserve">, </w:t>
      </w:r>
      <w:r>
        <w:rPr>
          <w:rStyle w:val="SourceText"/>
        </w:rPr>
        <w:t>tab_view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Tipos de gráfico</w:t>
      </w:r>
      <w:r>
        <w:rPr/>
        <w:t xml:space="preserve"> (12): </w:t>
      </w:r>
      <w:r>
        <w:rPr>
          <w:rStyle w:val="SourceText"/>
        </w:rPr>
        <w:t>bar</w:t>
      </w:r>
      <w:r>
        <w:rPr/>
        <w:t xml:space="preserve">, </w:t>
      </w:r>
      <w:r>
        <w:rPr>
          <w:rStyle w:val="SourceText"/>
        </w:rPr>
        <w:t>line</w:t>
      </w:r>
      <w:r>
        <w:rPr/>
        <w:t xml:space="preserve">, </w:t>
      </w:r>
      <w:r>
        <w:rPr>
          <w:rStyle w:val="SourceText"/>
        </w:rPr>
        <w:t>pie</w:t>
      </w:r>
      <w:r>
        <w:rPr/>
        <w:t xml:space="preserve">, </w:t>
      </w:r>
      <w:r>
        <w:rPr>
          <w:rStyle w:val="SourceText"/>
        </w:rPr>
        <w:t>donut</w:t>
      </w:r>
      <w:r>
        <w:rPr/>
        <w:t xml:space="preserve">, </w:t>
      </w:r>
      <w:r>
        <w:rPr>
          <w:rStyle w:val="SourceText"/>
        </w:rPr>
        <w:t>area</w:t>
      </w:r>
      <w:r>
        <w:rPr/>
        <w:t xml:space="preserve">, </w:t>
      </w:r>
      <w:r>
        <w:rPr>
          <w:rStyle w:val="SourceText"/>
        </w:rPr>
        <w:t>scatter</w:t>
      </w:r>
      <w:r>
        <w:rPr/>
        <w:t xml:space="preserve">, </w:t>
      </w:r>
      <w:r>
        <w:rPr>
          <w:rStyle w:val="SourceText"/>
        </w:rPr>
        <w:t>radar</w:t>
      </w:r>
      <w:r>
        <w:rPr/>
        <w:t xml:space="preserve">, </w:t>
      </w:r>
      <w:r>
        <w:rPr>
          <w:rStyle w:val="SourceText"/>
        </w:rPr>
        <w:t>heatmap</w:t>
      </w:r>
      <w:r>
        <w:rPr/>
        <w:t xml:space="preserve">, </w:t>
      </w:r>
      <w:r>
        <w:rPr>
          <w:rStyle w:val="SourceText"/>
        </w:rPr>
        <w:t>treemap</w:t>
      </w:r>
      <w:r>
        <w:rPr/>
        <w:t xml:space="preserve">, </w:t>
      </w:r>
      <w:r>
        <w:rPr>
          <w:rStyle w:val="SourceText"/>
        </w:rPr>
        <w:t>funnel</w:t>
      </w:r>
      <w:r>
        <w:rPr/>
        <w:t xml:space="preserve">, </w:t>
      </w:r>
      <w:r>
        <w:rPr>
          <w:rStyle w:val="SourceText"/>
        </w:rPr>
        <w:t>gauge</w:t>
      </w:r>
      <w:r>
        <w:rPr/>
        <w:t xml:space="preserve">, </w:t>
      </w:r>
      <w:r>
        <w:rPr>
          <w:rStyle w:val="SourceText"/>
        </w:rPr>
        <w:t>waterfall</w:t>
      </w:r>
      <w:r>
        <w:rPr/>
        <w:t xml:space="preserve"> — renderizados con ECharts.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Temas</w:t>
      </w:r>
      <w:r>
        <w:rPr/>
        <w:t xml:space="preserve"> (4): </w:t>
      </w:r>
      <w:r>
        <w:rPr>
          <w:rStyle w:val="SourceText"/>
        </w:rPr>
        <w:t>light</w:t>
      </w:r>
      <w:r>
        <w:rPr/>
        <w:t xml:space="preserve">, </w:t>
      </w:r>
      <w:r>
        <w:rPr>
          <w:rStyle w:val="SourceText"/>
        </w:rPr>
        <w:t>dark</w:t>
      </w:r>
      <w:r>
        <w:rPr/>
        <w:t xml:space="preserve">, </w:t>
      </w:r>
      <w:r>
        <w:rPr>
          <w:rStyle w:val="SourceText"/>
        </w:rPr>
        <w:t>corporate</w:t>
      </w:r>
      <w:r>
        <w:rPr/>
        <w:t xml:space="preserve">, </w:t>
      </w:r>
      <w:r>
        <w:rPr>
          <w:rStyle w:val="SourceText"/>
        </w:rPr>
        <w:t>midnight</w:t>
      </w:r>
      <w:r>
        <w:rPr/>
        <w:t>.</w:t>
      </w:r>
    </w:p>
    <w:p>
      <w:pPr>
        <w:pStyle w:val="Heading3"/>
        <w:bidi w:val="0"/>
        <w:jc w:val="left"/>
        <w:rPr/>
      </w:pPr>
      <w:bookmarkStart w:id="26" w:name="modos-y-enhance-pass"/>
      <w:bookmarkEnd w:id="26"/>
      <w:r>
        <w:rPr/>
        <w:t>Modos y "enhance pass"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deterministic</w:t>
      </w:r>
      <w:r>
        <w:rPr/>
        <w:t xml:space="preserve">: HTML </w:t>
      </w:r>
      <w:r>
        <w:rPr>
          <w:rStyle w:val="Emphasis"/>
        </w:rPr>
        <w:t>esqueleto</w:t>
      </w:r>
      <w:r>
        <w:rPr/>
        <w:t xml:space="preserve"> generado solo a partir de los bloques validados (rápido, predecible).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enhance</w:t>
      </w:r>
      <w:r>
        <w:rPr/>
        <w:t xml:space="preserve">: pasada opcional con LLM que añade interactividad JavaScript a partir de un </w:t>
      </w:r>
      <w:r>
        <w:rPr>
          <w:rStyle w:val="SourceText"/>
        </w:rPr>
        <w:t>enhance_brief</w:t>
      </w:r>
      <w:r>
        <w:rPr/>
        <w:t xml:space="preserve">. Por seguridad, solo se permiten </w:t>
      </w:r>
      <w:r>
        <w:rPr>
          <w:rStyle w:val="Emphasis"/>
        </w:rPr>
        <w:t>bundles</w:t>
      </w:r>
      <w:r>
        <w:rPr/>
        <w:t xml:space="preserve"> JS declarados en la plantilla (whitelist con SRI). Si la validación falla, hace </w:t>
      </w:r>
      <w:r>
        <w:rPr>
          <w:rStyle w:val="Emphasis"/>
        </w:rPr>
        <w:t>fallback</w:t>
      </w:r>
      <w:r>
        <w:rPr/>
        <w:t xml:space="preserve"> al esqueleto. </w:t>
      </w:r>
    </w:p>
    <w:p>
      <w:pPr>
        <w:pStyle w:val="TextBody"/>
        <w:bidi w:val="0"/>
        <w:jc w:val="left"/>
        <w:rPr/>
      </w:pPr>
      <w:r>
        <w:rPr/>
        <w:t xml:space="preserve">El resultado se devuelve con </w:t>
      </w:r>
      <w:r>
        <w:rPr>
          <w:rStyle w:val="SourceText"/>
        </w:rPr>
        <w:t>return_direct=True</w:t>
      </w:r>
      <w:r>
        <w:rPr/>
        <w:t xml:space="preserve">, de modo que </w:t>
      </w:r>
      <w:r>
        <w:rPr>
          <w:rStyle w:val="StrongEmphasis"/>
        </w:rPr>
        <w:t>no se re-resume por el LLM</w:t>
      </w:r>
      <w:r>
        <w:rPr/>
        <w:t xml:space="preserve">: la infografía persistida es el output. El artefacto se guarda en el </w:t>
      </w:r>
      <w:r>
        <w:rPr>
          <w:rStyle w:val="SourceText"/>
        </w:rPr>
        <w:t>ArtifactStore</w:t>
      </w:r>
      <w:r>
        <w:rPr/>
        <w:t xml:space="preserve"> (con HTML + envelope de bloques + bundles JS) y se sirve por URL (</w:t>
      </w:r>
      <w:r>
        <w:rPr>
          <w:rStyle w:val="SourceText"/>
        </w:rPr>
        <w:t>/api/v1/artifacts/{id}?format=html</w:t>
      </w:r>
      <w:r>
        <w:rPr/>
        <w:t>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7" w:name="6-working-memory-toolkit"/>
      <w:bookmarkEnd w:id="27"/>
      <w:r>
        <w:rPr/>
        <w:t>6. Working Memory Toolkit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trongEmphasis"/>
        </w:rPr>
        <w:t>WorkingMemoryToolkit</w:t>
      </w:r>
      <w:r>
        <w:rPr/>
        <w:t xml:space="preserve"> (</w:t>
      </w:r>
      <w:r>
        <w:rPr>
          <w:rStyle w:val="SourceText"/>
        </w:rPr>
        <w:t>parrot/tools/working_memory/</w:t>
      </w:r>
      <w:r>
        <w:rPr/>
        <w:t xml:space="preserve">) es un </w:t>
      </w:r>
      <w:r>
        <w:rPr>
          <w:rStyle w:val="StrongEmphasis"/>
        </w:rPr>
        <w:t>almacén de resultados intermedios</w:t>
      </w:r>
      <w:r>
        <w:rPr/>
        <w:t xml:space="preserve"> para análisis de varios pasos. Resuelve un problema clave: durante una cadena de razonamiento, el agente necesita guardar DataFrames y objetos intermedios entre llamadas a herramientas </w:t>
      </w:r>
      <w:r>
        <w:rPr>
          <w:rStyle w:val="StrongEmphasis"/>
        </w:rPr>
        <w:t>sin devolver datos crudos al LLM</w:t>
      </w:r>
      <w:r>
        <w:rPr/>
        <w:t xml:space="preserve"> (ahorra tokens y mantiene contexto). El LLM solo ve </w:t>
      </w:r>
      <w:r>
        <w:rPr>
          <w:rStyle w:val="StrongEmphasis"/>
        </w:rPr>
        <w:t>resúmenes compactos</w:t>
      </w:r>
      <w:r>
        <w:rPr/>
        <w:t xml:space="preserve"> (forma, dtypes, estadísticas, vista previa pequeña).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 registra de forma sencilla: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wm_toolkit = WorkingMemoryToolkit()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self.tool_manager.register_toolkit(wm_toolkit)   # prefijo de herramientas: "wm"</w:t>
      </w:r>
    </w:p>
    <w:p>
      <w:pPr>
        <w:pStyle w:val="Heading3"/>
        <w:bidi w:val="0"/>
        <w:jc w:val="left"/>
        <w:rPr/>
      </w:pPr>
      <w:bookmarkStart w:id="28" w:name="herramientas-principales"/>
      <w:bookmarkEnd w:id="28"/>
      <w:r>
        <w:rPr/>
        <w:t>Herramientas principales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17"/>
        <w:gridCol w:w="3988"/>
      </w:tblGrid>
      <w:tr>
        <w:trPr>
          <w:tblHeader w:val="true"/>
        </w:trPr>
        <w:tc>
          <w:tcPr>
            <w:tcW w:w="621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Herramienta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store(key, df,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Guardar un DataFrame bajo una clave.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store_result(key, data, data_type="auto",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Guardar </w:t>
            </w:r>
            <w:r>
              <w:rPr>
                <w:rStyle w:val="StrongEmphasis"/>
              </w:rPr>
              <w:t>cualquier</w:t>
            </w:r>
            <w:r>
              <w:rPr/>
              <w:t xml:space="preserve"> objeto (texto, dict, list, bytes, Message, objeto).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get_stored(key, ...)</w:t>
            </w:r>
            <w:r>
              <w:rPr/>
              <w:t xml:space="preserve"> / </w:t>
            </w:r>
            <w:r>
              <w:rPr>
                <w:rStyle w:val="SourceText"/>
              </w:rPr>
              <w:t>get_result(key,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Recuperar el resumen compacto del elemento.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list_stored(turn_id=None)</w:t>
            </w:r>
            <w:r>
              <w:rPr/>
              <w:t xml:space="preserve"> / </w:t>
            </w:r>
            <w:r>
              <w:rPr>
                <w:rStyle w:val="SourceText"/>
              </w:rPr>
              <w:t>search_stored(query,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Listar/buscar elementos guardados.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drop_stored(key)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Eliminar un elemento.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compute_and_store(spec,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Ejecutar una </w:t>
            </w:r>
            <w:r>
              <w:rPr>
                <w:rStyle w:val="StrongEmphasis"/>
              </w:rPr>
              <w:t>operación declarativa</w:t>
            </w:r>
            <w:r>
              <w:rPr/>
              <w:t xml:space="preserve"> (DSL) y guardar el resultado.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merge_stored(keys, store_as, ...)</w:t>
            </w:r>
            <w:r>
              <w:rPr/>
              <w:t xml:space="preserve"> / </w:t>
            </w:r>
            <w:r>
              <w:rPr>
                <w:rStyle w:val="SourceText"/>
              </w:rPr>
              <w:t>summarize_stored(keys, store_as, agg_rules,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Unir / unir+agregar varios DataFrames.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import_from_tool(tool_name, variable_name, store_as, ...)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Puente: importar un DataFrame desde el namespace del REPL pandas.</w:t>
            </w:r>
          </w:p>
        </w:tc>
      </w:tr>
      <w:tr>
        <w:trPr/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save_interaction</w:t>
            </w:r>
            <w:r>
              <w:rPr/>
              <w:t xml:space="preserve"> / </w:t>
            </w:r>
            <w:r>
              <w:rPr>
                <w:rStyle w:val="SourceText"/>
              </w:rPr>
              <w:t>recall_interaction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Puente con AnswerMemory (pares pregunta-respuesta por </w:t>
            </w:r>
            <w:r>
              <w:rPr>
                <w:rStyle w:val="SourceText"/>
              </w:rPr>
              <w:t>turn_id</w:t>
            </w:r>
            <w:r>
              <w:rPr/>
              <w:t>).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ourceText"/>
        </w:rPr>
        <w:t>compute_and_store</w:t>
      </w:r>
      <w:r>
        <w:rPr/>
        <w:t xml:space="preserve"> usa un </w:t>
      </w:r>
      <w:r>
        <w:rPr>
          <w:rStyle w:val="StrongEmphasis"/>
        </w:rPr>
        <w:t>DSL declarativo</w:t>
      </w:r>
      <w:r>
        <w:rPr/>
        <w:t xml:space="preserve"> (</w:t>
      </w:r>
      <w:r>
        <w:rPr>
          <w:rStyle w:val="SourceText"/>
        </w:rPr>
        <w:t>OperationSpecInput</w:t>
      </w:r>
      <w:r>
        <w:rPr/>
        <w:t xml:space="preserve">) con 13 operaciones (filter, aggregate, join, merge, correlate, pivot, rank, window, sort, select, rename, fillna, drop_duplicates, describe). El agente </w:t>
      </w:r>
      <w:r>
        <w:rPr>
          <w:rStyle w:val="StrongEmphasis"/>
        </w:rPr>
        <w:t>nunca ejecuta código arbitrario</w:t>
      </w:r>
      <w:r>
        <w:rPr/>
        <w:t xml:space="preserve"> por esta vía: solo specs validados por Pydantic, lo que lo hace seguro y auditable. Internamente, </w:t>
      </w:r>
      <w:r>
        <w:rPr>
          <w:rStyle w:val="SourceText"/>
        </w:rPr>
        <w:t>WorkingMemoryCatalog</w:t>
      </w:r>
      <w:r>
        <w:rPr/>
        <w:t xml:space="preserve"> guarda </w:t>
      </w:r>
      <w:r>
        <w:rPr>
          <w:rStyle w:val="SourceText"/>
        </w:rPr>
        <w:t>CatalogEntry</w:t>
      </w:r>
      <w:r>
        <w:rPr/>
        <w:t xml:space="preserve"> (DataFrames con linaje: </w:t>
      </w:r>
      <w:r>
        <w:rPr>
          <w:rStyle w:val="SourceText"/>
        </w:rPr>
        <w:t>parent_keys</w:t>
      </w:r>
      <w:r>
        <w:rPr/>
        <w:t xml:space="preserve">, </w:t>
      </w:r>
      <w:r>
        <w:rPr>
          <w:rStyle w:val="SourceText"/>
        </w:rPr>
        <w:t>source_operation</w:t>
      </w:r>
      <w:r>
        <w:rPr/>
        <w:t xml:space="preserve">) y </w:t>
      </w:r>
      <w:r>
        <w:rPr>
          <w:rStyle w:val="SourceText"/>
        </w:rPr>
        <w:t>GenericEntry</w:t>
      </w:r>
      <w:r>
        <w:rPr/>
        <w:t xml:space="preserve"> (otros objetos).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9" w:name="7-whatif-toolkit"/>
      <w:bookmarkEnd w:id="29"/>
      <w:r>
        <w:rPr/>
        <w:t>7. WhatIf Toolkit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StrongEmphasis"/>
        </w:rPr>
        <w:t>WhatIfToolkit</w:t>
      </w:r>
      <w:r>
        <w:rPr/>
        <w:t xml:space="preserve"> (</w:t>
      </w:r>
      <w:r>
        <w:rPr>
          <w:rStyle w:val="SourceText"/>
        </w:rPr>
        <w:t>parrot_tools/whatif_toolkit.py</w:t>
      </w:r>
      <w:r>
        <w:rPr/>
        <w:t xml:space="preserve">) realiza </w:t>
      </w:r>
      <w:r>
        <w:rPr>
          <w:rStyle w:val="StrongEmphasis"/>
        </w:rPr>
        <w:t>análisis de escenarios "qué pasaría si"</w:t>
      </w:r>
      <w:r>
        <w:rPr/>
        <w:t xml:space="preserve"> de forma descompuesta: aplica cambios hipotéticos sobre los datasets y mide su impacto, </w:t>
      </w:r>
      <w:r>
        <w:rPr>
          <w:rStyle w:val="StrongEmphasis"/>
        </w:rPr>
        <w:t>todo en pandas, en local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Se construye enlazándolo al DatasetManager y al REPL pandas, y se activa con el flag </w:t>
      </w:r>
      <w:r>
        <w:rPr>
          <w:rStyle w:val="SourceText"/>
        </w:rPr>
        <w:t>enable_scenarios=True</w:t>
      </w:r>
      <w:r>
        <w:rPr/>
        <w:t xml:space="preserve"> en el agente: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whatif_toolkit = WhatIfToolkit(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dataset_manager=dm,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pandas_tool=getattr(self, 'pandas_tool', None),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self.tool_manager.register_toolkit(whatif_toolkit)</w:t>
      </w:r>
    </w:p>
    <w:p>
      <w:pPr>
        <w:pStyle w:val="Heading3"/>
        <w:bidi w:val="0"/>
        <w:jc w:val="left"/>
        <w:rPr/>
      </w:pPr>
      <w:bookmarkStart w:id="30" w:name="conceptos"/>
      <w:bookmarkEnd w:id="30"/>
      <w:r>
        <w:rPr/>
        <w:t>Conceptos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Métricas derivadas</w:t>
      </w:r>
      <w:r>
        <w:rPr/>
        <w:t xml:space="preserve"> (</w:t>
      </w:r>
      <w:r>
        <w:rPr>
          <w:rStyle w:val="SourceText"/>
        </w:rPr>
        <w:t>DerivedMetric</w:t>
      </w:r>
      <w:r>
        <w:rPr/>
        <w:t>): campos calculados por fórmula (</w:t>
      </w:r>
      <w:r>
        <w:rPr>
          <w:rStyle w:val="SourceText"/>
        </w:rPr>
        <w:t>revenue_per_visit = revenue / visits</w:t>
      </w:r>
      <w:r>
        <w:rPr/>
        <w:t xml:space="preserve">) que se recalculan al cambiar las columnas base.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Acciones</w:t>
      </w:r>
      <w:r>
        <w:rPr/>
        <w:t xml:space="preserve"> (</w:t>
      </w:r>
      <w:r>
        <w:rPr>
          <w:rStyle w:val="SourceText"/>
        </w:rPr>
        <w:t>Action</w:t>
      </w:r>
      <w:r>
        <w:rPr/>
        <w:t xml:space="preserve">): operaciones hipotéticas — excluir filas, escalar columnas, ajustar por porcentaje, escalar por entidad, escalado proporcional.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Restricciones</w:t>
      </w:r>
      <w:r>
        <w:rPr/>
        <w:t xml:space="preserve"> (</w:t>
      </w:r>
      <w:r>
        <w:rPr>
          <w:rStyle w:val="SourceText"/>
        </w:rPr>
        <w:t>Constraint</w:t>
      </w:r>
      <w:r>
        <w:rPr/>
        <w:t xml:space="preserve">): límites duros (cambio máximo %, mín/máx, ratio).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Objetivos</w:t>
      </w:r>
      <w:r>
        <w:rPr/>
        <w:t xml:space="preserve"> (</w:t>
      </w:r>
      <w:r>
        <w:rPr>
          <w:rStyle w:val="SourceText"/>
        </w:rPr>
        <w:t>Objective</w:t>
      </w:r>
      <w:r>
        <w:rPr/>
        <w:t xml:space="preserve">): minimizar, maximizar o alcanzar un valor objetivo, con pesos.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Optimización</w:t>
      </w:r>
      <w:r>
        <w:rPr/>
        <w:t xml:space="preserve">: algoritmo </w:t>
      </w:r>
      <w:r>
        <w:rPr>
          <w:rStyle w:val="SourceText"/>
        </w:rPr>
        <w:t>greedy</w:t>
      </w:r>
      <w:r>
        <w:rPr/>
        <w:t xml:space="preserve"> (mejora iterativa) o </w:t>
      </w:r>
      <w:r>
        <w:rPr>
          <w:rStyle w:val="SourceText"/>
        </w:rPr>
        <w:t>genetic</w:t>
      </w:r>
      <w:r>
        <w:rPr/>
        <w:t xml:space="preserve"> (búsqueda exhaustiva de combinaciones). </w:t>
      </w:r>
    </w:p>
    <w:p>
      <w:pPr>
        <w:pStyle w:val="Heading3"/>
        <w:bidi w:val="0"/>
        <w:jc w:val="left"/>
        <w:rPr/>
      </w:pPr>
      <w:bookmarkStart w:id="31" w:name="herramientas-flujo-descompuesto"/>
      <w:bookmarkEnd w:id="31"/>
      <w:r>
        <w:rPr/>
        <w:t>Herramientas (flujo descompuesto)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25"/>
        <w:gridCol w:w="4980"/>
      </w:tblGrid>
      <w:tr>
        <w:trPr>
          <w:tblHeader w:val="true"/>
        </w:trPr>
        <w:tc>
          <w:tcPr>
            <w:tcW w:w="5225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Herramienta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5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describe_scenario(df_name, scenario_description, derived_metrics)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Crea y valida un escenario; devuelve </w:t>
            </w:r>
            <w:r>
              <w:rPr>
                <w:rStyle w:val="SourceText"/>
              </w:rPr>
              <w:t>scenario_id</w:t>
            </w:r>
            <w:r>
              <w:rPr/>
              <w:t xml:space="preserve"> + inventario de columnas.</w:t>
            </w:r>
          </w:p>
        </w:tc>
      </w:tr>
      <w:tr>
        <w:trPr/>
        <w:tc>
          <w:tcPr>
            <w:tcW w:w="5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add_actions(scenario_id, actions)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Añade acciones posibles, validadas contra el esquema.</w:t>
            </w:r>
          </w:p>
        </w:tc>
      </w:tr>
      <w:tr>
        <w:trPr/>
        <w:tc>
          <w:tcPr>
            <w:tcW w:w="5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set_constraints(scenario_id, objectives, constraints)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Define objetivos y restricciones.</w:t>
            </w:r>
          </w:p>
        </w:tc>
      </w:tr>
      <w:tr>
        <w:trPr/>
        <w:tc>
          <w:tcPr>
            <w:tcW w:w="5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simulate(scenario_id, algorithm, max_actions)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Ejecuta la optimización; registra el DataFrame resultado en el DatasetManager (</w:t>
            </w:r>
            <w:r>
              <w:rPr>
                <w:rStyle w:val="SourceText"/>
              </w:rPr>
              <w:t>whatif_&lt;id&gt;_result</w:t>
            </w:r>
            <w:r>
              <w:rPr/>
              <w:t>).</w:t>
            </w:r>
          </w:p>
        </w:tc>
      </w:tr>
      <w:tr>
        <w:trPr/>
        <w:tc>
          <w:tcPr>
            <w:tcW w:w="5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compare_scenarios(scenario_ids)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Compara varios escenarios resueltos lado a lado.</w:t>
            </w:r>
          </w:p>
        </w:tc>
      </w:tr>
      <w:tr>
        <w:trPr/>
        <w:tc>
          <w:tcPr>
            <w:tcW w:w="5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quick_impact(df_name, action_description, action_type, target, parameters)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Atajo de un solo paso para preguntas simples ("¿y si quitamos X?").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El resultado se presenta como tabla comparativa baseline vs escenario (cambio absoluto y %), acciones aplicadas y veredicto. Como el resultado se registra en el DatasetManager, encadena con pandas y nuevas simulaciones.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32" w:name="8-knowledge-base-local-con-faiss"/>
      <w:bookmarkEnd w:id="32"/>
      <w:r>
        <w:rPr/>
        <w:t>8. Knowledge Base local con FAISS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flag </w:t>
      </w:r>
      <w:r>
        <w:rPr>
          <w:rStyle w:val="SourceText"/>
        </w:rPr>
        <w:t>local_kb=True</w:t>
      </w:r>
      <w:r>
        <w:rPr/>
        <w:t xml:space="preserve"> dota al agente de una </w:t>
      </w:r>
      <w:r>
        <w:rPr>
          <w:rStyle w:val="StrongEmphasis"/>
        </w:rPr>
        <w:t>base de conocimiento en memoria, respaldada por FAISS</w:t>
      </w:r>
      <w:r>
        <w:rPr/>
        <w:t>, que indexa documentos propios del agente y los recupera por similitud durante el razonamiento (patrón RAG sobre su propio conocimiento).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>super().__init__(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*args,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local_kb=True,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kb_embedding_model="sentence-transformers/all-mpnet-base-v2",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kb_dimension=768,    # Porygon usa 768; el default del framework es 384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pStyle w:val="Heading3"/>
        <w:bidi w:val="0"/>
        <w:jc w:val="left"/>
        <w:rPr/>
      </w:pPr>
      <w:bookmarkStart w:id="33" w:name="que-indexa-y-como"/>
      <w:bookmarkEnd w:id="33"/>
      <w:r>
        <w:rPr/>
        <w:t>Qué indexa y cómo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Origen</w:t>
      </w:r>
      <w:r>
        <w:rPr/>
        <w:t xml:space="preserve">: ficheros markdown/texto en </w:t>
      </w:r>
      <w:r>
        <w:rPr>
          <w:rStyle w:val="SourceText"/>
        </w:rPr>
        <w:t>AGENTS_DIR/&lt;agent_id&gt;/kb/</w:t>
      </w:r>
      <w:r>
        <w:rPr/>
        <w:t xml:space="preserve">. Por ejemplo, Porygon tiene </w:t>
      </w:r>
      <w:r>
        <w:rPr>
          <w:rStyle w:val="SourceText"/>
        </w:rPr>
        <w:t>agents/porygon/kb/forecasting.md</w:t>
      </w:r>
      <w:r>
        <w:rPr/>
        <w:t xml:space="preserve">; TROC Finance, </w:t>
      </w:r>
      <w:r>
        <w:rPr>
          <w:rStyle w:val="SourceText"/>
        </w:rPr>
        <w:t>agents/troc_finance/kb/</w:t>
      </w:r>
      <w:r>
        <w:rPr/>
        <w:t xml:space="preserve"> con guías de marca, etc. Son guías de consultas, ejemplos de uso de herramientas y procedimientos de dominio.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Carga</w:t>
      </w:r>
      <w:r>
        <w:rPr/>
        <w:t xml:space="preserve"> (</w:t>
      </w:r>
      <w:r>
        <w:rPr>
          <w:rStyle w:val="SourceText"/>
        </w:rPr>
        <w:t>LocalKB.load_documents</w:t>
      </w:r>
      <w:r>
        <w:rPr/>
        <w:t>): trocea cada fichero respetando los encabezados markdown y los bloques de código (</w:t>
      </w:r>
      <w:r>
        <w:rPr>
          <w:rStyle w:val="SourceText"/>
        </w:rPr>
        <w:t>chunk_size=4096</w:t>
      </w:r>
      <w:r>
        <w:rPr/>
        <w:t xml:space="preserve">, </w:t>
      </w:r>
      <w:r>
        <w:rPr>
          <w:rStyle w:val="SourceText"/>
        </w:rPr>
        <w:t>overlap=100</w:t>
      </w:r>
      <w:r>
        <w:rPr/>
        <w:t xml:space="preserve">), genera embeddings y los indexa.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Índice FAISS</w:t>
      </w:r>
      <w:r>
        <w:rPr/>
        <w:t xml:space="preserve">: </w:t>
      </w:r>
      <w:r>
        <w:rPr>
          <w:rStyle w:val="SourceText"/>
        </w:rPr>
        <w:t>LocalKB</w:t>
      </w:r>
      <w:r>
        <w:rPr/>
        <w:t xml:space="preserve"> usa por defecto un índice </w:t>
      </w:r>
      <w:r>
        <w:rPr>
          <w:rStyle w:val="StrongEmphasis"/>
        </w:rPr>
        <w:t>HNSW</w:t>
      </w:r>
      <w:r>
        <w:rPr/>
        <w:t xml:space="preserve"> con distancia </w:t>
      </w:r>
      <w:r>
        <w:rPr>
          <w:rStyle w:val="StrongEmphasis"/>
        </w:rPr>
        <w:t>coseno</w:t>
      </w:r>
      <w:r>
        <w:rPr/>
        <w:t xml:space="preserve"> (vectores normalizados). El </w:t>
      </w:r>
      <w:r>
        <w:rPr>
          <w:rStyle w:val="SourceText"/>
        </w:rPr>
        <w:t>FAISSStore</w:t>
      </w:r>
      <w:r>
        <w:rPr/>
        <w:t xml:space="preserve"> soporta </w:t>
      </w:r>
      <w:r>
        <w:rPr>
          <w:rStyle w:val="SourceText"/>
        </w:rPr>
        <w:t>Flat</w:t>
      </w:r>
      <w:r>
        <w:rPr/>
        <w:t xml:space="preserve">, </w:t>
      </w:r>
      <w:r>
        <w:rPr>
          <w:rStyle w:val="SourceText"/>
        </w:rPr>
        <w:t>IVF</w:t>
      </w:r>
      <w:r>
        <w:rPr/>
        <w:t xml:space="preserve"> y </w:t>
      </w:r>
      <w:r>
        <w:rPr>
          <w:rStyle w:val="SourceText"/>
        </w:rPr>
        <w:t>HNSW</w:t>
      </w:r>
      <w:r>
        <w:rPr/>
        <w:t>. El índice se cachea a disco (</w:t>
      </w:r>
      <w:r>
        <w:rPr>
          <w:rStyle w:val="SourceText"/>
        </w:rPr>
        <w:t>.kb_cache.faiss</w:t>
      </w:r>
      <w:r>
        <w:rPr/>
        <w:t xml:space="preserve">) y se detecta el cambio de ficheros por fecha de modificación.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Configuración</w:t>
      </w:r>
      <w:r>
        <w:rPr/>
        <w:t xml:space="preserve">: </w:t>
      </w:r>
      <w:r>
        <w:rPr>
          <w:rStyle w:val="SourceText"/>
        </w:rPr>
        <w:t>local_kb</w:t>
      </w:r>
      <w:r>
        <w:rPr/>
        <w:t xml:space="preserve"> (bool), </w:t>
      </w:r>
      <w:r>
        <w:rPr>
          <w:rStyle w:val="SourceText"/>
        </w:rPr>
        <w:t>kb_embedding_model</w:t>
      </w:r>
      <w:r>
        <w:rPr/>
        <w:t xml:space="preserve"> (modelo HuggingFace), </w:t>
      </w:r>
      <w:r>
        <w:rPr>
          <w:rStyle w:val="SourceText"/>
        </w:rPr>
        <w:t>kb_dimension</w:t>
      </w:r>
      <w:r>
        <w:rPr/>
        <w:t xml:space="preserve"> (384 o 768). </w:t>
      </w:r>
    </w:p>
    <w:p>
      <w:pPr>
        <w:pStyle w:val="Heading3"/>
        <w:bidi w:val="0"/>
        <w:jc w:val="left"/>
        <w:rPr/>
      </w:pPr>
      <w:bookmarkStart w:id="34" w:name="como-se-usa-en-el-razonamiento"/>
      <w:bookmarkEnd w:id="34"/>
      <w:r>
        <w:rPr/>
        <w:t>Cómo se usa en el razonamiento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Durante </w:t>
      </w:r>
      <w:r>
        <w:rPr>
          <w:rStyle w:val="SourceText"/>
        </w:rPr>
        <w:t>ask()</w:t>
      </w:r>
      <w:r>
        <w:rPr/>
        <w:t xml:space="preserve">, </w:t>
      </w:r>
      <w:r>
        <w:rPr>
          <w:rStyle w:val="SourceText"/>
        </w:rPr>
        <w:t>_build_kb_context(question, ...)</w:t>
      </w:r>
      <w:r>
        <w:rPr/>
        <w:t xml:space="preserve"> activa las KBs elegibles (la KB local es </w:t>
      </w:r>
      <w:r>
        <w:rPr>
          <w:rStyle w:val="SourceText"/>
        </w:rPr>
        <w:t>always_active=True</w:t>
      </w:r>
      <w:r>
        <w:rPr/>
        <w:t xml:space="preserve">), ejecuta </w:t>
      </w:r>
      <w:r>
        <w:rPr>
          <w:rStyle w:val="SourceText"/>
        </w:rPr>
        <w:t>kb.search(query, k=5, score_threshold=0.5)</w:t>
      </w:r>
      <w:r>
        <w:rPr/>
        <w:t xml:space="preserve">, formatea los fragmentos relevantes y los </w:t>
      </w:r>
      <w:r>
        <w:rPr>
          <w:rStyle w:val="StrongEmphasis"/>
        </w:rPr>
        <w:t>inyecta en el system prompt</w:t>
      </w:r>
      <w:r>
        <w:rPr/>
        <w:t>. Así el agente razona con su conocimiento de dominio sin latencia de servicios externos y de forma consistente.</w:t>
      </w:r>
    </w:p>
    <w:p>
      <w:pPr>
        <w:pStyle w:val="Quotations"/>
        <w:pBdr>
          <w:left w:val="single" w:sz="24" w:space="9" w:color="2E74B5"/>
        </w:pBdr>
        <w:shd w:fill="F7F9FC" w:val="clear"/>
        <w:bidi w:val="0"/>
        <w:spacing w:before="0" w:after="283"/>
        <w:ind w:left="567" w:right="567" w:hanging="0"/>
        <w:jc w:val="left"/>
        <w:rPr/>
      </w:pPr>
      <w:r>
        <w:rPr/>
        <w:t xml:space="preserve">Nota: el </w:t>
      </w:r>
      <w:r>
        <w:rPr>
          <w:rStyle w:val="SourceText"/>
        </w:rPr>
        <w:t>local_kb</w:t>
      </w:r>
      <w:r>
        <w:rPr/>
        <w:t xml:space="preserve"> (KB de markdown del agente) es distinto del backend FAISS de la </w:t>
      </w:r>
      <w:r>
        <w:rPr>
          <w:rStyle w:val="StrongEmphasis"/>
        </w:rPr>
        <w:t>memoria episódica</w:t>
      </w:r>
      <w:r>
        <w:rPr/>
        <w:t xml:space="preserve"> y del índice FAISS del </w:t>
      </w:r>
      <w:r>
        <w:rPr>
          <w:rStyle w:val="StrongEmphasis"/>
        </w:rPr>
        <w:t>registro de skills</w:t>
      </w:r>
      <w:r>
        <w:rPr/>
        <w:t>, aunque los tres usan FAISS + sentence-transformers. Son tres almacenes vectoriales con propósitos diferentes: conocimiento de dominio, experiencias pasadas y procedimientos reutilizables.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35" w:name="9-resumen-general-de-capacidades-y-poten"/>
      <w:bookmarkEnd w:id="35"/>
      <w:r>
        <w:rPr/>
        <w:t>9. Resumen general de capacidades y potencial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Un agente tipo PandasAgent con todo el stack de AI-Parrot integrado se comporta como un </w:t>
      </w:r>
      <w:r>
        <w:rPr>
          <w:rStyle w:val="StrongEmphasis"/>
        </w:rPr>
        <w:t>analista de datos autónomo y con memoria</w:t>
      </w:r>
      <w:r>
        <w:rPr/>
        <w:t>, que opera sobre datos sensibles sin sacarlos a la nube. Resumen de capacidades:</w:t>
      </w:r>
    </w:p>
    <w:p>
      <w:pPr>
        <w:pStyle w:val="Heading3"/>
        <w:bidi w:val="0"/>
        <w:jc w:val="left"/>
        <w:rPr/>
      </w:pPr>
      <w:bookmarkStart w:id="36" w:name="datos-y-analisis-datasetmanager-pandasag"/>
      <w:bookmarkEnd w:id="36"/>
      <w:r>
        <w:rPr/>
        <w:t>Datos y análisis (DatasetManager + PandasAgent)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Catálogo unificado sobre </w:t>
      </w:r>
      <w:r>
        <w:rPr>
          <w:rStyle w:val="StrongEmphasis"/>
        </w:rPr>
        <w:t>BigQuery, Postgres, MySQL, Mongo, Iceberg, Delta Lake, Airtable, Smartsheet, QuerySource, SQL parametrizado, ficheros y DataFrames</w:t>
      </w:r>
      <w:r>
        <w:rPr/>
        <w:t xml:space="preserve">.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Carga perezosa</w:t>
      </w:r>
      <w:r>
        <w:rPr/>
        <w:t xml:space="preserve">: el LLM ve esquemas, tipos, estimaciones de tamaño y guías </w:t>
      </w:r>
      <w:r>
        <w:rPr>
          <w:rStyle w:val="SourceText"/>
        </w:rPr>
        <w:t>do/dont</w:t>
      </w:r>
      <w:r>
        <w:rPr/>
        <w:t xml:space="preserve">, pero </w:t>
      </w:r>
      <w:r>
        <w:rPr>
          <w:rStyle w:val="StrongEmphasis"/>
        </w:rPr>
        <w:t>nunca filas crudas</w:t>
      </w:r>
      <w:r>
        <w:rPr/>
        <w:t xml:space="preserve">.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Toda la transformación pesada ocurre </w:t>
      </w:r>
      <w:r>
        <w:rPr>
          <w:rStyle w:val="StrongEmphasis"/>
        </w:rPr>
        <w:t>localmente en pandas</w:t>
      </w:r>
      <w:r>
        <w:rPr/>
        <w:t xml:space="preserve"> (REPL); a la nube solo viajan código y resúmenes finales.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Datasets nuevos en caliente, columnas calculadas, joins compuestos, forecasting con Prophet, controles de calidad de datos. </w:t>
      </w:r>
    </w:p>
    <w:p>
      <w:pPr>
        <w:pStyle w:val="Heading3"/>
        <w:bidi w:val="0"/>
        <w:jc w:val="left"/>
        <w:rPr/>
      </w:pPr>
      <w:bookmarkStart w:id="37" w:name="procedimientos-y-aprendizaje-skills-memo"/>
      <w:bookmarkEnd w:id="37"/>
      <w:r>
        <w:rPr/>
        <w:t>Procedimientos y aprendizaje (Skills + Memoria episódica)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Skills</w:t>
      </w:r>
      <w:r>
        <w:rPr/>
        <w:t xml:space="preserve">: procedimientos reutilizables en markdown, con triggers </w:t>
      </w:r>
      <w:r>
        <w:rPr>
          <w:rStyle w:val="SourceText"/>
        </w:rPr>
        <w:t>/comando</w:t>
      </w:r>
      <w:r>
        <w:rPr/>
        <w:t xml:space="preserve">, versionado tipo Git, búsqueda semántica, e incluso </w:t>
      </w:r>
      <w:r>
        <w:rPr>
          <w:rStyle w:val="StrongEmphasis"/>
        </w:rPr>
        <w:t>ejecución de código</w:t>
      </w:r>
      <w:r>
        <w:rPr/>
        <w:t xml:space="preserve"> (skills compuestas con </w:t>
      </w:r>
      <w:r>
        <w:rPr>
          <w:rStyle w:val="SourceText"/>
        </w:rPr>
        <w:t>compute.py</w:t>
      </w:r>
      <w:r>
        <w:rPr/>
        <w:t xml:space="preserve">). El agente puede aprender skills nuevas.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Memoria episódica</w:t>
      </w:r>
      <w:r>
        <w:rPr/>
        <w:t xml:space="preserve">: recuerda éxitos y fallos, reflexiona sobre ellos e </w:t>
      </w:r>
      <w:r>
        <w:rPr>
          <w:rStyle w:val="StrongEmphasis"/>
        </w:rPr>
        <w:t>inyecta avisos</w:t>
      </w:r>
      <w:r>
        <w:rPr/>
        <w:t xml:space="preserve"> ("errores a evitar") en futuras respuestas, mejorando con el uso. </w:t>
      </w:r>
    </w:p>
    <w:p>
      <w:pPr>
        <w:pStyle w:val="Heading3"/>
        <w:bidi w:val="0"/>
        <w:jc w:val="left"/>
        <w:rPr/>
      </w:pPr>
      <w:bookmarkStart w:id="38" w:name="trabajo-de-varios-pasos-working-memory-w"/>
      <w:bookmarkEnd w:id="38"/>
      <w:r>
        <w:rPr/>
        <w:t>Trabajo de varios pasos (Working Memory + WhatIf)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Working Memory</w:t>
      </w:r>
      <w:r>
        <w:rPr/>
        <w:t xml:space="preserve">: almacena resultados intermedios entre pasos sin saturar el contexto, con un DSL declarativo y seguro de 13 operaciones.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WhatIf</w:t>
      </w:r>
      <w:r>
        <w:rPr/>
        <w:t xml:space="preserve">: simula escenarios hipotéticos (excluir, escalar, ajustar) con objetivos y restricciones, optimización greedy/genética, y compara escenarios — todo local. </w:t>
      </w:r>
    </w:p>
    <w:p>
      <w:pPr>
        <w:pStyle w:val="Heading3"/>
        <w:bidi w:val="0"/>
        <w:jc w:val="left"/>
        <w:rPr/>
      </w:pPr>
      <w:bookmarkStart w:id="39" w:name="comunicacion-de-resultados-infographic-t"/>
      <w:bookmarkEnd w:id="39"/>
      <w:r>
        <w:rPr/>
        <w:t>Comunicación de resultados (Infographic Toolkit)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Genera </w:t>
      </w:r>
      <w:r>
        <w:rPr>
          <w:rStyle w:val="StrongEmphasis"/>
        </w:rPr>
        <w:t>infografías HTML</w:t>
      </w:r>
      <w:r>
        <w:rPr/>
        <w:t xml:space="preserve"> (9 plantillas, 15 bloques, 12 tipos de gráfico, 4 temas, pestañas multi-tab) directamente desde los DataFrames del agente, con persistencia como artefactos y modo </w:t>
      </w:r>
      <w:r>
        <w:rPr>
          <w:rStyle w:val="Emphasis"/>
        </w:rPr>
        <w:t>enhance</w:t>
      </w:r>
      <w:r>
        <w:rPr/>
        <w:t xml:space="preserve"> opcional con interactividad JS segura. </w:t>
      </w:r>
    </w:p>
    <w:p>
      <w:pPr>
        <w:pStyle w:val="Heading3"/>
        <w:bidi w:val="0"/>
        <w:jc w:val="left"/>
        <w:rPr/>
      </w:pPr>
      <w:bookmarkStart w:id="40" w:name="conocimiento-de-dominio-local-kb-con-fai"/>
      <w:bookmarkEnd w:id="40"/>
      <w:r>
        <w:rPr/>
        <w:t>Conocimiento de dominio (Local KB con FAISS)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RAG sobre el conocimiento propio del agente (markdown indexado en FAISS), inyectado en el prompt para respuestas consistentes y con baja latencia. </w:t>
      </w:r>
    </w:p>
    <w:p>
      <w:pPr>
        <w:pStyle w:val="Heading3"/>
        <w:bidi w:val="0"/>
        <w:jc w:val="left"/>
        <w:rPr/>
      </w:pPr>
      <w:bookmarkStart w:id="41" w:name="potencial-combinado"/>
      <w:bookmarkEnd w:id="41"/>
      <w:r>
        <w:rPr/>
        <w:t>Potencial combinado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34"/>
        <w:gridCol w:w="7471"/>
      </w:tblGrid>
      <w:tr>
        <w:trPr>
          <w:tblHeader w:val="true"/>
        </w:trPr>
        <w:tc>
          <w:tcPr>
            <w:tcW w:w="273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Escenario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left"/>
              <w:rPr/>
            </w:pPr>
            <w:r>
              <w:rPr/>
              <w:t>Cómo lo resuelve el agente</w:t>
            </w:r>
          </w:p>
        </w:tc>
      </w:tr>
      <w:tr>
        <w:trPr/>
        <w:tc>
          <w:tcPr>
            <w:tcW w:w="2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"¿Cómo está Phoenix?" (Porygon)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DatasetManager materializa KPIs agregados → pandas los cruza → memoria episódica avisa de errores previos → infografía </w:t>
            </w:r>
            <w:r>
              <w:rPr>
                <w:rStyle w:val="SourceText"/>
              </w:rPr>
              <w:t>dashboard</w:t>
            </w:r>
            <w:r>
              <w:rPr/>
              <w:t>.</w:t>
            </w:r>
          </w:p>
        </w:tc>
      </w:tr>
      <w:tr>
        <w:trPr/>
        <w:tc>
          <w:tcPr>
            <w:tcW w:w="2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"Compara presupuesto vs real de EBITDA" (TROC)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Skill </w:t>
            </w:r>
            <w:r>
              <w:rPr>
                <w:rStyle w:val="SourceText"/>
              </w:rPr>
              <w:t>/ebitda_breakdown</w:t>
            </w:r>
            <w:r>
              <w:rPr/>
              <w:t xml:space="preserve"> guía el cálculo → Working Memory guarda intermedios → WhatIf simula recortes → infografía </w:t>
            </w:r>
            <w:r>
              <w:rPr>
                <w:rStyle w:val="SourceText"/>
              </w:rPr>
              <w:t>financial_variance</w:t>
            </w:r>
            <w:r>
              <w:rPr/>
              <w:t>.</w:t>
            </w:r>
          </w:p>
        </w:tc>
      </w:tr>
      <w:tr>
        <w:trPr/>
        <w:tc>
          <w:tcPr>
            <w:tcW w:w="2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"¿Y si cerramos 2 almacenes?"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WhatIf aplica acciones de exclusión/escalado sobre datos locales, respeta restricciones y devuelve impacto comparado.</w:t>
            </w:r>
          </w:p>
        </w:tc>
      </w:tr>
      <w:tr>
        <w:trPr/>
        <w:tc>
          <w:tcPr>
            <w:tcW w:w="2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Análisis recurrente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Las skills capturan el procedimiento; la memoria episódica retiene lecciones; la KB local fija el conocimiento de dominio.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Principio rector:</w:t>
      </w:r>
      <w:r>
        <w:rPr/>
        <w:t xml:space="preserve"> capacidad analítica de nivel experto + privacidad por diseño — los datos crudos se procesan </w:t>
      </w:r>
      <w:r>
        <w:rPr>
          <w:rStyle w:val="StrongEmphasis"/>
        </w:rPr>
        <w:t>in our end</w:t>
      </w:r>
      <w:r>
        <w:rPr/>
        <w:t>, y solo descripciones, código y resúmenes agregados llegan al LLM en la nube.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Liberation Sans"/>
    <w:charset w:val="01"/>
    <w:family w:val="auto"/>
    <w:pitch w:val="default"/>
  </w:font>
  <w:font w:name="Consolas">
    <w:altName w:val="Liberation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9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Liberation Sans;sans-serif" w:hAnsi="Calibri;Liberation Sans;sans-serif" w:eastAsia="Calibri;Liberation Sans;sans-serif" w:cs="Calibri;Liberation Sans;sans-serif"/>
      <w:color w:val="1A1A1A"/>
      <w:sz w:val="22"/>
      <w:szCs w:val="22"/>
      <w:lang w:val="es-E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3" w:color="2E74B5"/>
      </w:pBdr>
      <w:spacing w:before="240" w:after="120"/>
      <w:outlineLvl w:val="0"/>
    </w:pPr>
    <w:rPr>
      <w:rFonts w:ascii="Liberation Serif" w:hAnsi="Liberation Serif" w:eastAsia="Noto Serif CJK SC" w:cs="FreeSans"/>
      <w:b/>
      <w:bCs/>
      <w:color w:val="1F3864"/>
      <w:sz w:val="44"/>
      <w:szCs w:val="44"/>
    </w:rPr>
  </w:style>
  <w:style w:type="paragraph" w:styleId="Heading2">
    <w:name w:val="Heading 2"/>
    <w:basedOn w:val="Heading"/>
    <w:next w:val="TextBody"/>
    <w:qFormat/>
    <w:pPr>
      <w:spacing w:before="270" w:after="120"/>
      <w:outlineLvl w:val="1"/>
    </w:pPr>
    <w:rPr>
      <w:rFonts w:ascii="Liberation Serif" w:hAnsi="Liberation Serif" w:eastAsia="Noto Serif CJK SC" w:cs="FreeSans"/>
      <w:b/>
      <w:bCs/>
      <w:color w:val="2E74B5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color w:val="2E74B5"/>
      <w:sz w:val="26"/>
      <w:szCs w:val="26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color w:val="404040"/>
      <w:sz w:val="23"/>
      <w:szCs w:val="23"/>
    </w:rPr>
  </w:style>
  <w:style w:type="character" w:styleId="SourceText">
    <w:name w:val="Source Text"/>
    <w:qFormat/>
    <w:rPr>
      <w:rFonts w:ascii="Consolas;Liberation Mono;monospace" w:hAnsi="Consolas;Liberation Mono;monospace" w:eastAsia="Consolas;Liberation Mono;monospace" w:cs="Consolas;Liberation Mono;monospace"/>
      <w:sz w:val="19"/>
      <w:szCs w:val="19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pBdr>
        <w:top w:val="single" w:sz="2" w:space="6" w:color="D9D9D9"/>
        <w:left w:val="single" w:sz="2" w:space="6" w:color="D9D9D9"/>
        <w:bottom w:val="single" w:sz="2" w:space="6" w:color="D9D9D9"/>
        <w:right w:val="single" w:sz="2" w:space="6" w:color="D9D9D9"/>
      </w:pBdr>
      <w:shd w:fill="F5F5F5" w:val="clear"/>
      <w:spacing w:before="0" w:after="0"/>
    </w:pPr>
    <w:rPr>
      <w:rFonts w:ascii="Consolas;Liberation Mono;monospace" w:hAnsi="Consolas;Liberation Mono;monospace" w:eastAsia="Consolas;Liberation Mono;monospace" w:cs="Consolas;Liberation Mono;monospace"/>
      <w:sz w:val="18"/>
      <w:szCs w:val="18"/>
    </w:rPr>
  </w:style>
  <w:style w:type="paragraph" w:styleId="Quotations">
    <w:name w:val="Quotations"/>
    <w:basedOn w:val="Normal"/>
    <w:qFormat/>
    <w:pPr>
      <w:pBdr>
        <w:left w:val="single" w:sz="24" w:space="9" w:color="2E74B5"/>
      </w:pBdr>
      <w:shd w:fill="F7F9FC" w:val="clear"/>
      <w:spacing w:before="0" w:after="283"/>
      <w:ind w:left="567" w:right="567" w:hanging="0"/>
    </w:pPr>
    <w:rPr>
      <w:color w:val="40404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2E74B5" w:val="clear"/>
      <w:jc w:val="left"/>
    </w:pPr>
    <w:rPr>
      <w:b/>
      <w:bCs/>
      <w:color w:val="FFFFFF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Capacidades de un Agente Analítico AI-Parrot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