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FC4D60">
      <w:pPr>
        <w:pStyle w:val="2"/>
        <w:bidi w:val="0"/>
        <w:jc w:val="center"/>
        <w:rPr>
          <w:rFonts w:hint="default"/>
          <w:lang w:val="en-US"/>
        </w:rPr>
      </w:pPr>
      <w:r>
        <w:rPr>
          <w:rFonts w:hint="default"/>
          <w:lang w:val="en-US"/>
        </w:rPr>
        <w:t>Introduction</w:t>
      </w:r>
    </w:p>
    <w:p w14:paraId="360A4CF8">
      <w:pPr>
        <w:pStyle w:val="10"/>
        <w:bidi w:val="0"/>
        <w:rPr>
          <w:rFonts w:hint="default"/>
          <w:lang w:val="en-US" w:eastAsia="zh-CN"/>
        </w:rPr>
      </w:pPr>
      <w:r>
        <w:rPr>
          <w:rStyle w:val="12"/>
        </w:rPr>
        <w:t>Bladder cancer is recognized as one of the most prevalent malignancies worldwide, with approximately 20% of those diagnosed ultimately succumbing to the diseas</w:t>
      </w:r>
      <w:r>
        <w:rPr>
          <w:rStyle w:val="12"/>
          <w:rFonts w:hint="default"/>
          <w:lang w:val="en-US"/>
        </w:rPr>
        <w:t>e</w:t>
      </w:r>
      <w:r>
        <w:rPr>
          <w:rFonts w:hint="default"/>
          <w:lang w:val="en-US" w:eastAsia="zh-CN"/>
        </w:rPr>
        <w:t xml:space="preserve"> (</w:t>
      </w:r>
      <w:r>
        <w:rPr>
          <w:rFonts w:hint="default" w:eastAsia="SimSun" w:cs="Arial" w:asciiTheme="minorAscii" w:hAnsiTheme="minorAscii"/>
          <w:b/>
          <w:bCs/>
          <w:i w:val="0"/>
          <w:iCs w:val="0"/>
          <w:caps w:val="0"/>
          <w:color w:val="222222"/>
          <w:spacing w:val="0"/>
          <w:sz w:val="32"/>
          <w:szCs w:val="32"/>
          <w:shd w:val="clear" w:fill="FFFFFF"/>
        </w:rPr>
        <w:t>Warrick, Joshua I., et al.</w:t>
      </w:r>
      <w:r>
        <w:rPr>
          <w:rFonts w:hint="default" w:eastAsia="SimSun" w:cs="Arial" w:asciiTheme="minorAscii" w:hAnsiTheme="minorAscii"/>
          <w:b/>
          <w:bCs/>
          <w:i w:val="0"/>
          <w:iCs w:val="0"/>
          <w:caps w:val="0"/>
          <w:color w:val="222222"/>
          <w:spacing w:val="0"/>
          <w:sz w:val="32"/>
          <w:szCs w:val="32"/>
          <w:shd w:val="clear" w:fill="FFFFFF"/>
          <w:lang w:val="en-US"/>
        </w:rPr>
        <w:t xml:space="preserve"> 2024</w:t>
      </w:r>
      <w:r>
        <w:rPr>
          <w:rFonts w:hint="default"/>
          <w:lang w:val="en-US" w:eastAsia="zh-CN"/>
        </w:rPr>
        <w:t>).</w:t>
      </w:r>
    </w:p>
    <w:p w14:paraId="70D0D895">
      <w:pPr>
        <w:pStyle w:val="10"/>
        <w:bidi w:val="0"/>
        <w:rPr>
          <w:rFonts w:hint="default"/>
          <w:lang w:val="en-US"/>
        </w:rPr>
      </w:pPr>
      <w:r>
        <w:t>Bladder cancer exhibits the highest incidence in Europe, followed by the United States and Egypt</w:t>
      </w:r>
      <w:r>
        <w:rPr>
          <w:rFonts w:hint="default"/>
          <w:lang w:val="en-US"/>
        </w:rPr>
        <w:t xml:space="preserve"> </w:t>
      </w:r>
      <w:r>
        <w:rPr>
          <w:rFonts w:hint="default"/>
          <w:b/>
          <w:bCs/>
          <w:lang w:val="en-US"/>
        </w:rPr>
        <w:t>(</w:t>
      </w:r>
      <w:r>
        <w:rPr>
          <w:b/>
          <w:bCs/>
        </w:rPr>
        <w:t>Babjuk, Marko, et al.</w:t>
      </w:r>
      <w:r>
        <w:rPr>
          <w:rFonts w:hint="default"/>
          <w:b/>
          <w:bCs/>
          <w:lang w:val="en-US"/>
        </w:rPr>
        <w:t xml:space="preserve"> 2022).</w:t>
      </w:r>
    </w:p>
    <w:p w14:paraId="724930CC">
      <w:pPr>
        <w:pStyle w:val="10"/>
        <w:bidi w:val="0"/>
        <w:rPr>
          <w:rFonts w:hint="default"/>
          <w:b/>
          <w:bCs/>
          <w:lang w:val="en-US" w:eastAsia="zh-CN"/>
        </w:rPr>
      </w:pPr>
      <w:r>
        <w:rPr>
          <w:rFonts w:hint="default"/>
          <w:lang w:val="en-US" w:eastAsia="zh-CN"/>
        </w:rPr>
        <w:t>Bladder cancer is 3 to 4 times more common in men than women. It's incidence increase in the sixth decade of life</w:t>
      </w:r>
      <w:r>
        <w:rPr>
          <w:rFonts w:hint="default"/>
          <w:b/>
          <w:bCs/>
          <w:lang w:val="en-US" w:eastAsia="zh-CN"/>
        </w:rPr>
        <w:t xml:space="preserve"> (</w:t>
      </w:r>
      <w:r>
        <w:rPr>
          <w:b/>
          <w:bCs/>
        </w:rPr>
        <w:t>Aveta, Achille, et al.</w:t>
      </w:r>
      <w:r>
        <w:rPr>
          <w:rFonts w:hint="default"/>
          <w:b/>
          <w:bCs/>
          <w:lang w:val="en-US"/>
        </w:rPr>
        <w:t xml:space="preserve"> 2022</w:t>
      </w:r>
      <w:r>
        <w:rPr>
          <w:rFonts w:hint="default"/>
          <w:b/>
          <w:bCs/>
          <w:lang w:val="en-US" w:eastAsia="zh-CN"/>
        </w:rPr>
        <w:t>).</w:t>
      </w:r>
    </w:p>
    <w:p w14:paraId="6F3C2B63">
      <w:pPr>
        <w:pStyle w:val="10"/>
        <w:bidi w:val="0"/>
        <w:rPr>
          <w:rFonts w:hint="default"/>
          <w:lang w:val="en-US"/>
        </w:rPr>
      </w:pPr>
      <w:r>
        <w:rPr>
          <w:rFonts w:hint="default"/>
          <w:lang w:val="en-US" w:eastAsia="zh-CN"/>
        </w:rPr>
        <w:t xml:space="preserve">It is the 2nd common site of cancer in men as it represent 12.7% </w:t>
      </w:r>
      <w:r>
        <w:rPr>
          <w:rFonts w:hint="default"/>
          <w:b/>
          <w:bCs/>
          <w:lang w:val="en-US" w:eastAsia="zh-CN"/>
        </w:rPr>
        <w:t>(</w:t>
      </w:r>
      <w:r>
        <w:rPr>
          <w:b/>
          <w:bCs/>
        </w:rPr>
        <w:t>Ibrahim, Nurul Khalida, et al.</w:t>
      </w:r>
      <w:r>
        <w:rPr>
          <w:rFonts w:hint="default"/>
          <w:b/>
          <w:bCs/>
          <w:lang w:val="en-US"/>
        </w:rPr>
        <w:t xml:space="preserve"> 2022</w:t>
      </w:r>
      <w:r>
        <w:rPr>
          <w:rFonts w:hint="default"/>
          <w:b/>
          <w:bCs/>
          <w:lang w:val="en-US" w:eastAsia="zh-CN"/>
        </w:rPr>
        <w:t>).</w:t>
      </w:r>
    </w:p>
    <w:p w14:paraId="04D23EFA">
      <w:pPr>
        <w:pStyle w:val="10"/>
        <w:bidi w:val="0"/>
        <w:rPr>
          <w:rFonts w:hint="default"/>
          <w:b/>
          <w:bCs/>
          <w:lang w:val="en-US"/>
        </w:rPr>
      </w:pPr>
      <w:r>
        <w:t>Transitional cell carcinoma (TCC) is the most common type of bladder tumor, presenting as a superficial disease at the time of initial diagnosis in approximately 75% of cases</w:t>
      </w:r>
      <w:r>
        <w:rPr>
          <w:rFonts w:hint="default"/>
          <w:lang w:val="en-US"/>
        </w:rPr>
        <w:t xml:space="preserve"> </w:t>
      </w:r>
      <w:r>
        <w:rPr>
          <w:rFonts w:hint="default"/>
          <w:b/>
          <w:bCs/>
          <w:lang w:val="en-US"/>
        </w:rPr>
        <w:t>(</w:t>
      </w:r>
      <w:r>
        <w:rPr>
          <w:b/>
          <w:bCs/>
        </w:rPr>
        <w:t>Gravas, Stavros, et al.</w:t>
      </w:r>
      <w:r>
        <w:rPr>
          <w:rFonts w:hint="default"/>
          <w:b/>
          <w:bCs/>
          <w:lang w:val="en-US"/>
        </w:rPr>
        <w:t xml:space="preserve"> 2023).</w:t>
      </w:r>
    </w:p>
    <w:p w14:paraId="63CFD7D4">
      <w:pPr>
        <w:pStyle w:val="10"/>
        <w:bidi w:val="0"/>
        <w:rPr>
          <w:rFonts w:hint="default"/>
          <w:b/>
          <w:bCs/>
          <w:lang w:val="en-US" w:eastAsia="zh-CN"/>
        </w:rPr>
      </w:pPr>
      <w:r>
        <w:rPr>
          <w:rFonts w:hint="default"/>
          <w:lang w:val="en-US" w:eastAsia="zh-CN"/>
        </w:rPr>
        <w:t xml:space="preserve">Transurethral resection of bladder tumor(s) (TURBT), is considered the treatment of choice </w:t>
      </w:r>
      <w:r>
        <w:rPr>
          <w:rFonts w:hint="default"/>
          <w:b/>
          <w:bCs/>
          <w:lang w:val="en-US" w:eastAsia="zh-CN"/>
        </w:rPr>
        <w:t>(</w:t>
      </w:r>
      <w:r>
        <w:rPr>
          <w:b/>
          <w:bCs/>
        </w:rPr>
        <w:t>Mohanty, Sambit K., et al.</w:t>
      </w:r>
      <w:r>
        <w:rPr>
          <w:rFonts w:hint="default"/>
          <w:b/>
          <w:bCs/>
          <w:lang w:val="en-US"/>
        </w:rPr>
        <w:t xml:space="preserve"> 2023</w:t>
      </w:r>
      <w:r>
        <w:rPr>
          <w:rFonts w:hint="default"/>
          <w:b/>
          <w:bCs/>
          <w:lang w:val="en-US" w:eastAsia="zh-CN"/>
        </w:rPr>
        <w:t>).</w:t>
      </w:r>
    </w:p>
    <w:p w14:paraId="3700DE32">
      <w:pPr>
        <w:pStyle w:val="10"/>
        <w:bidi w:val="0"/>
        <w:rPr>
          <w:rFonts w:hint="default"/>
          <w:b/>
          <w:bCs/>
          <w:lang w:val="en-US" w:eastAsia="zh-CN"/>
        </w:rPr>
      </w:pPr>
      <w:r>
        <w:t>Despite achieving visually complete resection, bladder cancer is associated with a high recurrence rate, potentially due to tumor cell implantation following transurethral resection of bladder tumor (TURBT) or the presence of residual microscopic disease.</w:t>
      </w:r>
      <w:r>
        <w:rPr>
          <w:rFonts w:hint="default"/>
          <w:lang w:val="en-US" w:eastAsia="zh-CN"/>
        </w:rPr>
        <w:t xml:space="preserve"> </w:t>
      </w:r>
      <w:r>
        <w:rPr>
          <w:rFonts w:hint="default"/>
          <w:b/>
          <w:bCs/>
          <w:lang w:val="en-US" w:eastAsia="zh-CN"/>
        </w:rPr>
        <w:t>(</w:t>
      </w:r>
      <w:r>
        <w:rPr>
          <w:b/>
          <w:bCs/>
        </w:rPr>
        <w:t>Zhang, Yongzhen, et al.</w:t>
      </w:r>
      <w:r>
        <w:rPr>
          <w:rFonts w:hint="default"/>
          <w:b/>
          <w:bCs/>
          <w:lang w:val="en-US" w:eastAsia="zh-CN"/>
        </w:rPr>
        <w:t>, 2018).</w:t>
      </w:r>
    </w:p>
    <w:p w14:paraId="2ED335FD">
      <w:pPr>
        <w:pStyle w:val="10"/>
        <w:bidi w:val="0"/>
        <w:rPr>
          <w:rFonts w:hint="default"/>
          <w:lang w:val="en-US" w:eastAsia="zh-CN"/>
        </w:rPr>
      </w:pPr>
      <w:r>
        <w:t>The high rates of recurrence and stage progression present a significant clinical challenge. Intravesical instillation of chemotherapeutic or immunotherapeutic agents following transurethral resection of bladder tumor (TURBT) plays a crucial role in reducing the risk of recurrence and disease progression. Immunotherapeutic agents, such as Bacillus Calmette-Guérin (BCG), may enhance the body's immune response, exerting a direct effect on tumor cells</w:t>
      </w:r>
      <w:r>
        <w:rPr>
          <w:rFonts w:hint="default"/>
          <w:lang w:val="en-US"/>
        </w:rPr>
        <w:t xml:space="preserve"> </w:t>
      </w:r>
      <w:r>
        <w:rPr>
          <w:rFonts w:hint="default"/>
          <w:b/>
          <w:bCs/>
          <w:lang w:val="en-US"/>
        </w:rPr>
        <w:t>(</w:t>
      </w:r>
      <w:r>
        <w:rPr>
          <w:b/>
          <w:bCs/>
        </w:rPr>
        <w:t>Bazargan, Sarah, et al.</w:t>
      </w:r>
      <w:r>
        <w:rPr>
          <w:rFonts w:hint="default"/>
          <w:b/>
          <w:bCs/>
          <w:lang w:val="en-US"/>
        </w:rPr>
        <w:t xml:space="preserve"> 2023).</w:t>
      </w:r>
    </w:p>
    <w:p w14:paraId="14092594">
      <w:pPr>
        <w:pStyle w:val="10"/>
        <w:bidi w:val="0"/>
        <w:rPr>
          <w:rFonts w:hint="default"/>
          <w:lang w:val="en-US"/>
        </w:rPr>
      </w:pPr>
      <w:r>
        <w:t>Local side effects are observed in approximately 90% of patients receiving Bacillus Calmette-Guérin (BCG) therapy. More serious systemic complications may occur, including hemodynamic instability, persistent high-grade fever, allergic reactions such as arthralgia and rash, or involvement of solid organs (e.g., epididymitis, liver, lung, kidney, osteomyelitis, and prostate). These complications can necessitate discontinuation of treatment and, in some cases, have resulted in fatal outcomes</w:t>
      </w:r>
      <w:r>
        <w:rPr>
          <w:rFonts w:hint="default"/>
          <w:lang w:val="en-US"/>
        </w:rPr>
        <w:t xml:space="preserve"> </w:t>
      </w:r>
      <w:r>
        <w:rPr>
          <w:rFonts w:hint="default"/>
          <w:b/>
          <w:bCs/>
          <w:lang w:val="en-US"/>
        </w:rPr>
        <w:t>(</w:t>
      </w:r>
      <w:r>
        <w:rPr>
          <w:b/>
          <w:bCs/>
        </w:rPr>
        <w:t>Babjuk, Marko, et al.</w:t>
      </w:r>
      <w:r>
        <w:rPr>
          <w:rFonts w:hint="default"/>
          <w:b/>
          <w:bCs/>
          <w:lang w:val="en-US"/>
        </w:rPr>
        <w:t xml:space="preserve"> 2022).</w:t>
      </w:r>
    </w:p>
    <w:p w14:paraId="3CE1090C">
      <w:pPr>
        <w:pStyle w:val="10"/>
        <w:bidi w:val="0"/>
        <w:rPr>
          <w:rFonts w:hint="default"/>
          <w:b/>
          <w:bCs/>
          <w:lang w:val="en-US"/>
        </w:rPr>
      </w:pPr>
      <w:r>
        <w:t>Despite the significant morbidity associated with BCG therapy, an improvement in overall survival has not been demonstrated, with only approximately two-thirds of patients showing a response to the treatment</w:t>
      </w:r>
      <w:r>
        <w:rPr>
          <w:rFonts w:hint="default"/>
          <w:lang w:val="en-US"/>
        </w:rPr>
        <w:t xml:space="preserve"> </w:t>
      </w:r>
      <w:r>
        <w:rPr>
          <w:rFonts w:hint="default"/>
          <w:b/>
          <w:bCs/>
          <w:lang w:val="en-US"/>
        </w:rPr>
        <w:t>(</w:t>
      </w:r>
      <w:r>
        <w:rPr>
          <w:b/>
          <w:bCs/>
        </w:rPr>
        <w:t>Claps, Francesco, et al.</w:t>
      </w:r>
      <w:r>
        <w:rPr>
          <w:rFonts w:hint="default"/>
          <w:b/>
          <w:bCs/>
          <w:lang w:val="en-US"/>
        </w:rPr>
        <w:t xml:space="preserve"> 2023).</w:t>
      </w:r>
    </w:p>
    <w:p w14:paraId="1D8601EF">
      <w:pPr>
        <w:pStyle w:val="10"/>
        <w:bidi w:val="0"/>
        <w:rPr>
          <w:rFonts w:hint="default"/>
          <w:b/>
          <w:bCs/>
          <w:lang w:val="en-US"/>
        </w:rPr>
      </w:pPr>
      <w:r>
        <w:t>Research has thus focused on developing new drugs or novel drug combinations for intravesical instillation. Gemcitabine (GEM) has demonstrated efficacy with minimal bladder irritation and is generally characterized by rapidly self-resolving side effects</w:t>
      </w:r>
      <w:r>
        <w:rPr>
          <w:rFonts w:hint="default"/>
          <w:lang w:val="en-US"/>
        </w:rPr>
        <w:t xml:space="preserve"> </w:t>
      </w:r>
      <w:r>
        <w:rPr>
          <w:rFonts w:hint="default"/>
          <w:b/>
          <w:bCs/>
          <w:lang w:val="en-US"/>
        </w:rPr>
        <w:t>(</w:t>
      </w:r>
      <w:r>
        <w:rPr>
          <w:b/>
          <w:bCs/>
        </w:rPr>
        <w:t>Tomko, Andrea M.</w:t>
      </w:r>
      <w:r>
        <w:rPr>
          <w:rFonts w:hint="default"/>
          <w:b/>
          <w:bCs/>
          <w:lang w:val="en-US"/>
        </w:rPr>
        <w:t xml:space="preserve"> et al. 2022).</w:t>
      </w:r>
    </w:p>
    <w:p w14:paraId="3A629D30">
      <w:pPr>
        <w:pStyle w:val="10"/>
        <w:bidi w:val="0"/>
        <w:rPr>
          <w:rFonts w:hint="default"/>
          <w:lang w:val="en-US"/>
        </w:rPr>
      </w:pPr>
      <w:r>
        <w:rPr>
          <w:rFonts w:hint="default"/>
          <w:lang w:val="en-US" w:eastAsia="zh-CN"/>
        </w:rPr>
        <w:t>Gemcitabine is an active systemic chemotherapeutic agent in the management of advanced bladder cancer and it has also been evaluated in the management of superficial disease</w:t>
      </w:r>
      <w:r>
        <w:rPr>
          <w:rFonts w:hint="default"/>
          <w:lang w:val="en-US"/>
        </w:rPr>
        <w:t xml:space="preserve"> </w:t>
      </w:r>
      <w:r>
        <w:rPr>
          <w:rFonts w:hint="default"/>
          <w:b/>
          <w:bCs/>
          <w:lang w:val="en-US"/>
        </w:rPr>
        <w:t>(</w:t>
      </w:r>
      <w:r>
        <w:rPr>
          <w:b/>
          <w:bCs/>
        </w:rPr>
        <w:t>Bazargan, Sarah, et al.</w:t>
      </w:r>
      <w:r>
        <w:rPr>
          <w:rFonts w:hint="default"/>
          <w:b/>
          <w:bCs/>
          <w:lang w:val="en-US"/>
        </w:rPr>
        <w:t xml:space="preserve"> 2023).</w:t>
      </w:r>
    </w:p>
    <w:p w14:paraId="2CEEAEFA">
      <w:pPr>
        <w:pStyle w:val="10"/>
        <w:bidi w:val="0"/>
        <w:rPr>
          <w:rFonts w:hint="default"/>
          <w:b/>
          <w:bCs/>
          <w:lang w:val="en-US"/>
        </w:rPr>
      </w:pPr>
      <w:r>
        <w:t>Gemcitabine has a molecular weight of 299 Da, which is lower than that of most commonly used intravesical chemotherapeutic agents. This molecular size facilitates its penetration into the bladder mucosa, enhancing its therapeutic efficacy, while remaining sufficiently large to prevent significant systemic absorption. Additionally, its favorable pharmacokinetic profile makes gemcitabine an optimal candidate for regional therapy</w:t>
      </w:r>
      <w:r>
        <w:rPr>
          <w:rFonts w:hint="default"/>
          <w:lang w:val="en-US"/>
        </w:rPr>
        <w:t xml:space="preserve"> </w:t>
      </w:r>
      <w:r>
        <w:rPr>
          <w:rFonts w:hint="default"/>
          <w:b/>
          <w:bCs/>
          <w:lang w:val="en-US"/>
        </w:rPr>
        <w:t>(</w:t>
      </w:r>
      <w:r>
        <w:rPr>
          <w:b/>
          <w:bCs/>
        </w:rPr>
        <w:t>Li, Changjiu, et al.</w:t>
      </w:r>
      <w:r>
        <w:rPr>
          <w:rFonts w:hint="default"/>
          <w:b/>
          <w:bCs/>
          <w:lang w:val="en-US"/>
        </w:rPr>
        <w:t xml:space="preserve"> 2024).</w:t>
      </w:r>
    </w:p>
    <w:p w14:paraId="6B7233AC">
      <w:pPr>
        <w:pStyle w:val="10"/>
        <w:bidi w:val="0"/>
        <w:rPr>
          <w:rFonts w:hint="default"/>
          <w:b/>
          <w:bCs/>
          <w:lang w:val="en-US" w:eastAsia="zh-CN"/>
        </w:rPr>
      </w:pPr>
      <w:r>
        <w:rPr>
          <w:rFonts w:hint="default"/>
          <w:lang w:val="en-US" w:eastAsia="zh-CN"/>
        </w:rPr>
        <w:t xml:space="preserve">Intravesical gemcitabine is a promising drug that may be an option in treating patients with non muscle invasive bladder cancer </w:t>
      </w:r>
      <w:r>
        <w:rPr>
          <w:rFonts w:hint="default"/>
          <w:b/>
          <w:bCs/>
          <w:lang w:val="en-US" w:eastAsia="zh-CN"/>
        </w:rPr>
        <w:t>(</w:t>
      </w:r>
      <w:r>
        <w:rPr>
          <w:b/>
          <w:bCs/>
        </w:rPr>
        <w:t>Chen, Wujun, et al.</w:t>
      </w:r>
      <w:r>
        <w:rPr>
          <w:rFonts w:hint="default"/>
          <w:b/>
          <w:bCs/>
          <w:lang w:val="en-US"/>
        </w:rPr>
        <w:t xml:space="preserve"> 2022</w:t>
      </w:r>
      <w:r>
        <w:rPr>
          <w:rFonts w:hint="default"/>
          <w:b/>
          <w:bCs/>
          <w:lang w:val="en-US" w:eastAsia="zh-CN"/>
        </w:rPr>
        <w:t>).</w:t>
      </w:r>
    </w:p>
    <w:p w14:paraId="4BA03694">
      <w:pPr>
        <w:pStyle w:val="10"/>
        <w:bidi w:val="0"/>
        <w:rPr>
          <w:rFonts w:hint="default"/>
          <w:lang w:val="en-US" w:eastAsia="zh-CN"/>
        </w:rPr>
      </w:pPr>
      <w:r>
        <w:t>Comparative trials of intravesical gemcitabine and Bacillus Calmette-Guérin (BCG) have yielded comparable outcomes regarding recurrence rates and disease progression, with the gemcitabine group experiencing fewer side effects</w:t>
      </w:r>
      <w:r>
        <w:rPr>
          <w:rFonts w:hint="default"/>
          <w:lang w:val="en-US"/>
        </w:rPr>
        <w:t xml:space="preserve"> </w:t>
      </w:r>
      <w:r>
        <w:rPr>
          <w:rFonts w:hint="default"/>
          <w:b/>
          <w:bCs/>
          <w:lang w:val="en-US"/>
        </w:rPr>
        <w:t>(</w:t>
      </w:r>
      <w:r>
        <w:rPr>
          <w:b/>
          <w:bCs/>
        </w:rPr>
        <w:t>Bazargan, Sarah, et al.</w:t>
      </w:r>
      <w:r>
        <w:rPr>
          <w:rFonts w:hint="default"/>
          <w:b/>
          <w:bCs/>
          <w:lang w:val="en-US"/>
        </w:rPr>
        <w:t xml:space="preserve"> 2023).</w:t>
      </w:r>
    </w:p>
    <w:p w14:paraId="1B3903B9">
      <w:pPr>
        <w:pStyle w:val="10"/>
        <w:bidi w:val="0"/>
        <w:rPr>
          <w:rFonts w:hint="default"/>
          <w:b/>
          <w:bCs/>
          <w:lang w:val="en-US" w:eastAsia="zh-CN"/>
        </w:rPr>
      </w:pPr>
    </w:p>
    <w:p w14:paraId="0B174AF6">
      <w:pPr>
        <w:pStyle w:val="10"/>
        <w:bidi w:val="0"/>
        <w:rPr>
          <w:rFonts w:hint="default"/>
          <w:b/>
          <w:bCs/>
          <w:lang w:val="en-US" w:eastAsia="zh-CN"/>
        </w:rPr>
        <w:sectPr>
          <w:footerReference r:id="rId3" w:type="default"/>
          <w:pgSz w:w="11906" w:h="16838"/>
          <w:pgMar w:top="1440" w:right="1800" w:bottom="1440" w:left="1800" w:header="720" w:footer="720" w:gutter="0"/>
          <w:pgBorders w:offsetFrom="page">
            <w:top w:val="single" w:color="auto" w:sz="4" w:space="20"/>
            <w:left w:val="none" w:sz="0" w:space="0"/>
            <w:bottom w:val="single" w:color="auto" w:sz="4" w:space="20"/>
            <w:right w:val="none" w:sz="0" w:space="0"/>
          </w:pgBorders>
          <w:cols w:space="720" w:num="1"/>
          <w:docGrid w:linePitch="360" w:charSpace="0"/>
        </w:sectPr>
      </w:pPr>
    </w:p>
    <w:p w14:paraId="6DA18DC8">
      <w:pPr>
        <w:pStyle w:val="2"/>
        <w:bidi w:val="0"/>
        <w:jc w:val="center"/>
        <w:rPr>
          <w:rFonts w:hint="default"/>
          <w:lang w:val="en-US" w:eastAsia="zh-CN"/>
        </w:rPr>
      </w:pPr>
      <w:r>
        <w:rPr>
          <w:rFonts w:hint="default"/>
          <w:lang w:val="en-US" w:eastAsia="zh-CN"/>
        </w:rPr>
        <w:t>Aim of The Work</w:t>
      </w:r>
    </w:p>
    <w:p w14:paraId="529D7A5C">
      <w:pPr>
        <w:pStyle w:val="10"/>
        <w:bidi w:val="0"/>
        <w:jc w:val="center"/>
        <w:rPr>
          <w:rFonts w:hint="default"/>
          <w:lang w:val="en-US" w:eastAsia="zh-CN"/>
        </w:rPr>
      </w:pPr>
    </w:p>
    <w:p w14:paraId="7F8B4BD3">
      <w:pPr>
        <w:pStyle w:val="10"/>
        <w:bidi w:val="0"/>
        <w:jc w:val="center"/>
      </w:pPr>
      <w:r>
        <w:rPr>
          <w:rFonts w:hint="default"/>
          <w:lang w:val="en-US" w:eastAsia="zh-CN"/>
        </w:rPr>
        <w:t>The aim of this work is to evaluate the efficacy and</w:t>
      </w:r>
    </w:p>
    <w:p w14:paraId="39F1D65A">
      <w:pPr>
        <w:pStyle w:val="10"/>
        <w:bidi w:val="0"/>
        <w:jc w:val="center"/>
      </w:pPr>
      <w:r>
        <w:rPr>
          <w:rFonts w:hint="default"/>
          <w:lang w:val="en-US" w:eastAsia="zh-CN"/>
        </w:rPr>
        <w:t>safety of Gemcetabine as a local intravesical adjuvant</w:t>
      </w:r>
    </w:p>
    <w:p w14:paraId="6C7EC137">
      <w:pPr>
        <w:pStyle w:val="10"/>
        <w:bidi w:val="0"/>
        <w:jc w:val="center"/>
      </w:pPr>
      <w:r>
        <w:rPr>
          <w:rFonts w:hint="default"/>
          <w:lang w:val="en-US" w:eastAsia="zh-CN"/>
        </w:rPr>
        <w:t>treatment of non muscle invasive TCC in reducing the risk</w:t>
      </w:r>
    </w:p>
    <w:p w14:paraId="54563AEF">
      <w:pPr>
        <w:pStyle w:val="10"/>
        <w:bidi w:val="0"/>
        <w:jc w:val="center"/>
      </w:pPr>
      <w:r>
        <w:rPr>
          <w:rFonts w:hint="default"/>
          <w:lang w:val="en-US" w:eastAsia="zh-CN"/>
        </w:rPr>
        <w:t>of recurrence and progression after TURBT in comparison</w:t>
      </w:r>
    </w:p>
    <w:p w14:paraId="60DFF2CF">
      <w:pPr>
        <w:pStyle w:val="10"/>
        <w:bidi w:val="0"/>
        <w:jc w:val="center"/>
      </w:pPr>
      <w:r>
        <w:rPr>
          <w:rFonts w:hint="default"/>
          <w:lang w:val="en-US" w:eastAsia="zh-CN"/>
        </w:rPr>
        <w:t>to BCG.</w:t>
      </w:r>
    </w:p>
    <w:p w14:paraId="078629B9">
      <w:pPr>
        <w:rPr>
          <w:rFonts w:hint="default"/>
          <w:lang w:val="en-US" w:eastAsia="zh-CN"/>
        </w:rPr>
        <w:sectPr>
          <w:pgSz w:w="11906" w:h="16838"/>
          <w:pgMar w:top="1440" w:right="1800" w:bottom="1440" w:left="1800" w:header="720" w:footer="720" w:gutter="0"/>
          <w:pgBorders w:offsetFrom="page">
            <w:top w:val="single" w:color="auto" w:sz="4" w:space="20"/>
            <w:left w:val="none" w:sz="0" w:space="0"/>
            <w:bottom w:val="single" w:color="auto" w:sz="4" w:space="20"/>
            <w:right w:val="none" w:sz="0" w:space="0"/>
          </w:pgBorders>
          <w:cols w:space="720" w:num="1"/>
          <w:docGrid w:linePitch="360" w:charSpace="0"/>
        </w:sectPr>
      </w:pPr>
    </w:p>
    <w:p w14:paraId="235D1A54">
      <w:pPr>
        <w:pStyle w:val="2"/>
        <w:bidi w:val="0"/>
        <w:jc w:val="center"/>
        <w:rPr>
          <w:rFonts w:hint="default"/>
          <w:lang w:val="en-US" w:eastAsia="zh-CN"/>
        </w:rPr>
      </w:pPr>
      <w:r>
        <w:rPr>
          <w:rFonts w:hint="default"/>
          <w:lang w:val="en-US" w:eastAsia="zh-CN"/>
        </w:rPr>
        <w:t>Chapter (1)</w:t>
      </w:r>
      <w:r>
        <w:rPr>
          <w:rFonts w:hint="default"/>
          <w:lang w:val="en-US" w:eastAsia="zh-CN"/>
        </w:rPr>
        <w:br w:type="textWrapping"/>
      </w:r>
      <w:r>
        <w:rPr>
          <w:rFonts w:hint="default"/>
          <w:lang w:val="en-US" w:eastAsia="zh-CN"/>
        </w:rPr>
        <w:t>Non Muscle Invasive Bladder Cancer</w:t>
      </w:r>
    </w:p>
    <w:p w14:paraId="6E02166F">
      <w:pPr>
        <w:keepNext w:val="0"/>
        <w:keepLines w:val="0"/>
        <w:widowControl/>
        <w:suppressLineNumbers w:val="0"/>
        <w:jc w:val="left"/>
        <w:rPr>
          <w:rFonts w:hint="default" w:ascii="Calibri" w:hAnsi="Calibri" w:eastAsia="SimSun" w:cs="Calibri"/>
          <w:b/>
          <w:bCs/>
          <w:i w:val="0"/>
          <w:iCs w:val="0"/>
          <w:color w:val="000000"/>
          <w:kern w:val="0"/>
          <w:sz w:val="31"/>
          <w:szCs w:val="31"/>
          <w:u w:val="single"/>
          <w:lang w:val="en-US" w:eastAsia="zh-CN" w:bidi="ar"/>
        </w:rPr>
      </w:pPr>
      <w:r>
        <w:rPr>
          <w:rFonts w:hint="default" w:ascii="Calibri" w:hAnsi="Calibri" w:eastAsia="SimSun" w:cs="Calibri"/>
          <w:b/>
          <w:bCs/>
          <w:i w:val="0"/>
          <w:iCs w:val="0"/>
          <w:color w:val="000000"/>
          <w:kern w:val="0"/>
          <w:sz w:val="31"/>
          <w:szCs w:val="31"/>
          <w:u w:val="single"/>
          <w:lang w:val="en-US" w:eastAsia="zh-CN" w:bidi="ar"/>
        </w:rPr>
        <w:t>Introduction and incidence</w:t>
      </w:r>
    </w:p>
    <w:p w14:paraId="1F9EB354">
      <w:pPr>
        <w:pStyle w:val="10"/>
        <w:bidi w:val="0"/>
        <w:rPr>
          <w:rFonts w:hint="default"/>
          <w:lang w:val="en-US" w:eastAsia="zh-CN"/>
        </w:rPr>
      </w:pPr>
    </w:p>
    <w:p w14:paraId="6865246F">
      <w:pPr>
        <w:pStyle w:val="10"/>
        <w:bidi w:val="0"/>
        <w:rPr>
          <w:rFonts w:hint="default"/>
          <w:b/>
          <w:bCs/>
          <w:lang w:val="en-US" w:eastAsia="zh-CN"/>
        </w:rPr>
      </w:pPr>
      <w:r>
        <w:rPr>
          <w:rFonts w:hint="default"/>
          <w:lang w:val="en-US" w:eastAsia="zh-CN"/>
        </w:rPr>
        <w:t>Bladder tumor is the 9</w:t>
      </w:r>
      <w:r>
        <w:rPr>
          <w:rFonts w:hint="default"/>
          <w:vertAlign w:val="superscript"/>
          <w:lang w:val="en-US" w:eastAsia="zh-CN"/>
        </w:rPr>
        <w:t>th</w:t>
      </w:r>
      <w:r>
        <w:rPr>
          <w:rFonts w:hint="default"/>
          <w:lang w:val="en-US" w:eastAsia="zh-CN"/>
        </w:rPr>
        <w:t xml:space="preserve"> most commonly diagnosed tumor in the world and the 2</w:t>
      </w:r>
      <w:r>
        <w:rPr>
          <w:rFonts w:hint="default"/>
          <w:vertAlign w:val="superscript"/>
          <w:lang w:val="en-US" w:eastAsia="zh-CN"/>
        </w:rPr>
        <w:t>nd</w:t>
      </w:r>
      <w:r>
        <w:rPr>
          <w:rFonts w:hint="default"/>
          <w:lang w:val="en-US" w:eastAsia="zh-CN"/>
        </w:rPr>
        <w:t xml:space="preserve"> most common malignancy of the urogenital tract </w:t>
      </w:r>
      <w:r>
        <w:rPr>
          <w:rFonts w:hint="default"/>
          <w:b/>
          <w:bCs/>
          <w:lang w:val="en-US" w:eastAsia="zh-CN"/>
        </w:rPr>
        <w:t>(</w:t>
      </w:r>
      <w:r>
        <w:rPr>
          <w:b/>
          <w:bCs/>
        </w:rPr>
        <w:t>Chen, Ji-Qing, et al.</w:t>
      </w:r>
      <w:r>
        <w:rPr>
          <w:rFonts w:hint="default"/>
          <w:b/>
          <w:bCs/>
          <w:lang w:val="en-US"/>
        </w:rPr>
        <w:t xml:space="preserve"> 2022</w:t>
      </w:r>
      <w:r>
        <w:rPr>
          <w:rFonts w:hint="default"/>
          <w:b/>
          <w:bCs/>
          <w:lang w:val="en-US" w:eastAsia="zh-CN"/>
        </w:rPr>
        <w:t>).</w:t>
      </w:r>
      <w:r>
        <w:rPr>
          <w:rFonts w:hint="default"/>
          <w:lang w:val="en-US" w:eastAsia="zh-CN"/>
        </w:rPr>
        <w:t xml:space="preserve"> It's causing more than 130,000 deaths an</w:t>
      </w:r>
      <w:bookmarkStart w:id="0" w:name="_GoBack"/>
      <w:bookmarkEnd w:id="0"/>
      <w:r>
        <w:rPr>
          <w:rFonts w:hint="default"/>
          <w:lang w:val="en-US" w:eastAsia="zh-CN"/>
        </w:rPr>
        <w:t xml:space="preserve">nually </w:t>
      </w:r>
      <w:r>
        <w:rPr>
          <w:rFonts w:hint="default"/>
          <w:b/>
          <w:bCs/>
          <w:lang w:val="en-US" w:eastAsia="zh-CN"/>
        </w:rPr>
        <w:t>(</w:t>
      </w:r>
      <w:r>
        <w:rPr>
          <w:b/>
          <w:bCs/>
        </w:rPr>
        <w:t>ŞEN, Selda, et al.</w:t>
      </w:r>
      <w:r>
        <w:rPr>
          <w:rFonts w:hint="default"/>
          <w:b/>
          <w:bCs/>
          <w:lang w:val="en-US"/>
        </w:rPr>
        <w:t xml:space="preserve"> 2021</w:t>
      </w:r>
      <w:r>
        <w:rPr>
          <w:rFonts w:hint="default"/>
          <w:b/>
          <w:bCs/>
          <w:lang w:val="en-US" w:eastAsia="zh-CN"/>
        </w:rPr>
        <w:t>).</w:t>
      </w:r>
    </w:p>
    <w:p w14:paraId="0E767B25">
      <w:pPr>
        <w:pStyle w:val="10"/>
        <w:bidi w:val="0"/>
        <w:rPr>
          <w:rFonts w:hint="default"/>
          <w:b/>
          <w:bCs/>
          <w:lang w:val="en-US" w:eastAsia="zh-CN"/>
        </w:rPr>
      </w:pPr>
    </w:p>
    <w:p w14:paraId="53D1E302">
      <w:pPr>
        <w:pStyle w:val="10"/>
        <w:bidi w:val="0"/>
        <w:rPr>
          <w:rFonts w:hint="default"/>
          <w:b/>
          <w:bCs/>
          <w:lang w:val="en-US" w:eastAsia="zh-CN"/>
        </w:rPr>
      </w:pPr>
    </w:p>
    <w:p w14:paraId="1A93F820">
      <w:pPr>
        <w:pStyle w:val="10"/>
        <w:bidi w:val="0"/>
        <w:rPr>
          <w:rFonts w:hint="default"/>
          <w:b/>
          <w:bCs/>
          <w:lang w:val="en-US" w:eastAsia="zh-CN"/>
        </w:rPr>
      </w:pPr>
    </w:p>
    <w:p w14:paraId="1A01A013">
      <w:pPr>
        <w:pStyle w:val="10"/>
        <w:bidi w:val="0"/>
        <w:rPr>
          <w:rFonts w:hint="default"/>
          <w:b/>
          <w:bCs/>
          <w:lang w:val="en-US" w:eastAsia="zh-CN"/>
        </w:rPr>
      </w:pPr>
    </w:p>
    <w:p w14:paraId="0319F5CE">
      <w:pPr>
        <w:keepNext w:val="0"/>
        <w:keepLines w:val="0"/>
        <w:widowControl/>
        <w:suppressLineNumbers w:val="0"/>
        <w:jc w:val="left"/>
        <w:rPr>
          <w:rFonts w:hint="default"/>
          <w:lang w:val="en-US"/>
        </w:rPr>
      </w:pPr>
    </w:p>
    <w:p w14:paraId="23CC260B">
      <w:pPr>
        <w:keepNext w:val="0"/>
        <w:keepLines w:val="0"/>
        <w:widowControl/>
        <w:suppressLineNumbers w:val="0"/>
        <w:jc w:val="left"/>
        <w:rPr>
          <w:rFonts w:hint="default" w:ascii="Calibri" w:hAnsi="Calibri" w:eastAsia="SimSun" w:cs="Calibri"/>
          <w:b/>
          <w:bCs/>
          <w:i w:val="0"/>
          <w:iCs w:val="0"/>
          <w:color w:val="000000"/>
          <w:kern w:val="0"/>
          <w:sz w:val="31"/>
          <w:szCs w:val="31"/>
          <w:u w:val="single"/>
          <w:lang w:val="en-US" w:eastAsia="zh-CN" w:bidi="ar"/>
        </w:rPr>
      </w:pPr>
    </w:p>
    <w:p w14:paraId="52E33B81">
      <w:pPr>
        <w:keepNext w:val="0"/>
        <w:keepLines w:val="0"/>
        <w:widowControl/>
        <w:suppressLineNumbers w:val="0"/>
        <w:jc w:val="left"/>
        <w:rPr>
          <w:rFonts w:hint="default" w:ascii="Times New Roman" w:hAnsi="Times New Roman" w:eastAsia="SimSun" w:cs="Times New Roman"/>
          <w:b/>
          <w:bCs/>
          <w:i w:val="0"/>
          <w:iCs w:val="0"/>
          <w:color w:val="000000"/>
          <w:kern w:val="0"/>
          <w:sz w:val="31"/>
          <w:szCs w:val="31"/>
          <w:u w:val="single"/>
          <w:lang w:val="en-US" w:eastAsia="zh-CN" w:bidi="ar"/>
        </w:rPr>
      </w:pPr>
    </w:p>
    <w:p w14:paraId="6880267D">
      <w:pPr>
        <w:rPr>
          <w:rFonts w:hint="default"/>
          <w:lang w:val="en-US" w:eastAsia="zh-CN"/>
        </w:rPr>
      </w:pPr>
    </w:p>
    <w:p w14:paraId="5A51ACA7">
      <w:pPr>
        <w:pStyle w:val="2"/>
        <w:bidi w:val="0"/>
        <w:rPr>
          <w:rFonts w:hint="default"/>
          <w:lang w:val="en-US" w:eastAsia="zh-CN"/>
        </w:rPr>
      </w:pPr>
    </w:p>
    <w:p w14:paraId="0E5CCF3E">
      <w:pPr>
        <w:rPr>
          <w:rFonts w:hint="default"/>
          <w:lang w:val="en-US" w:eastAsia="zh-CN"/>
        </w:rPr>
      </w:pPr>
    </w:p>
    <w:p w14:paraId="07DDC053">
      <w:pPr>
        <w:keepNext w:val="0"/>
        <w:keepLines w:val="0"/>
        <w:widowControl/>
        <w:suppressLineNumbers w:val="0"/>
        <w:jc w:val="left"/>
        <w:rPr>
          <w:rFonts w:hint="default"/>
          <w:lang w:val="en-US"/>
        </w:rPr>
      </w:pPr>
    </w:p>
    <w:p w14:paraId="34187F66">
      <w:pPr>
        <w:pStyle w:val="10"/>
        <w:bidi w:val="0"/>
        <w:rPr>
          <w:rFonts w:hint="default"/>
          <w:b/>
          <w:bCs/>
          <w:lang w:val="en-US" w:eastAsia="zh-CN"/>
        </w:rPr>
      </w:pPr>
    </w:p>
    <w:p w14:paraId="06AE63BB">
      <w:pPr>
        <w:pStyle w:val="10"/>
        <w:bidi w:val="0"/>
        <w:rPr>
          <w:rFonts w:hint="default"/>
          <w:b/>
          <w:bCs/>
          <w:lang w:val="en-US" w:eastAsia="zh-CN"/>
        </w:rPr>
      </w:pPr>
    </w:p>
    <w:p w14:paraId="67A1A061">
      <w:pPr>
        <w:pStyle w:val="10"/>
        <w:bidi w:val="0"/>
        <w:rPr>
          <w:rFonts w:hint="default"/>
          <w:b/>
          <w:bCs/>
          <w:lang w:val="en-US" w:eastAsia="zh-CN"/>
        </w:rPr>
      </w:pPr>
    </w:p>
    <w:p w14:paraId="10C821D6">
      <w:pPr>
        <w:pStyle w:val="10"/>
        <w:bidi w:val="0"/>
        <w:rPr>
          <w:rFonts w:hint="default"/>
          <w:b/>
          <w:bCs/>
          <w:lang w:val="en-US" w:eastAsia="zh-CN"/>
        </w:rPr>
      </w:pPr>
    </w:p>
    <w:p w14:paraId="1069B2F6">
      <w:pPr>
        <w:pStyle w:val="10"/>
        <w:bidi w:val="0"/>
        <w:rPr>
          <w:rFonts w:hint="default"/>
          <w:lang w:val="en-US" w:eastAsia="zh-CN"/>
        </w:rPr>
      </w:pPr>
    </w:p>
    <w:p w14:paraId="3BC744FC">
      <w:pPr>
        <w:bidi w:val="0"/>
        <w:rPr>
          <w:rFonts w:hint="default"/>
          <w:sz w:val="28"/>
          <w:szCs w:val="28"/>
          <w:lang w:val="en-US"/>
        </w:rPr>
      </w:pPr>
    </w:p>
    <w:sectPr>
      <w:pgSz w:w="11906" w:h="16838"/>
      <w:pgMar w:top="1440" w:right="1800" w:bottom="1440" w:left="1800" w:header="720" w:footer="720" w:gutter="0"/>
      <w:pgBorders w:offsetFrom="page">
        <w:top w:val="single" w:color="auto" w:sz="4" w:space="20"/>
        <w:left w:val="none" w:sz="0" w:space="0"/>
        <w:bottom w:val="single" w:color="auto" w:sz="4" w:space="2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0661F8">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C7F63E7">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5C7F63E7">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45964"/>
    <w:rsid w:val="167F6863"/>
    <w:rsid w:val="1737763B"/>
    <w:rsid w:val="1BC123B1"/>
    <w:rsid w:val="1C9F7AAB"/>
    <w:rsid w:val="201835AA"/>
    <w:rsid w:val="24706983"/>
    <w:rsid w:val="3A2563B4"/>
    <w:rsid w:val="3C33392E"/>
    <w:rsid w:val="4E2A1118"/>
    <w:rsid w:val="570348D3"/>
    <w:rsid w:val="5D6A2F44"/>
    <w:rsid w:val="70326C15"/>
    <w:rsid w:val="75EC1C97"/>
    <w:rsid w:val="7D2506E2"/>
    <w:rsid w:val="7FCB7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link w:val="11"/>
    <w:semiHidden/>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10">
    <w:name w:val="paragraph"/>
    <w:basedOn w:val="1"/>
    <w:link w:val="12"/>
    <w:uiPriority w:val="0"/>
    <w:pPr>
      <w:spacing w:before="120" w:after="120"/>
    </w:pPr>
    <w:rPr>
      <w:rFonts w:asciiTheme="minorAscii" w:hAnsiTheme="minorAscii"/>
      <w:sz w:val="32"/>
    </w:rPr>
  </w:style>
  <w:style w:type="character" w:customStyle="1" w:styleId="11">
    <w:name w:val="Heading 3 Char"/>
    <w:link w:val="3"/>
    <w:uiPriority w:val="0"/>
    <w:rPr>
      <w:b/>
      <w:bCs/>
      <w:sz w:val="32"/>
      <w:szCs w:val="32"/>
    </w:rPr>
  </w:style>
  <w:style w:type="character" w:customStyle="1" w:styleId="12">
    <w:name w:val="paragraph Char"/>
    <w:link w:val="10"/>
    <w:uiPriority w:val="0"/>
    <w:rPr>
      <w:rFonts w:asciiTheme="minorAscii" w:hAnsiTheme="minorAscii"/>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2025-02-10T20:16:36Z</dcterms:created>
  <dc:creator>KareemZaher</dc:creator>
  <cp:lastModifiedBy>KareemZaher</cp:lastModifiedBy>
  <dcterms:modified xsi:type="dcterms:W3CDTF">2025-02-10T22:32:20Z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5CD0FA0FD8134598A191A6565178A604_12</vt:lpwstr>
  </property>
</Properties>
</file>